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0BF" w:rsidRPr="00BA70BF" w:rsidRDefault="00BA70BF" w:rsidP="00BA70B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70B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1FD2CEF" wp14:editId="68B18671">
            <wp:extent cx="609600" cy="771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Контрольно-счетный орган муниципального образования -</w:t>
      </w:r>
    </w:p>
    <w:p w:rsidR="00BA70BF" w:rsidRPr="00BA70BF" w:rsidRDefault="00BA70BF" w:rsidP="00BA70B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A70B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СЧЕТНАЯ ПАЛАТА ГОРОДА НИЖНЕВАРТОВСКА</w:t>
      </w: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D55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ВНЕШНЕГО МУНИЦИПАЛЬНОГО ФИНАНСОВОГО КОНТРОЛЯ </w:t>
      </w:r>
    </w:p>
    <w:p w:rsidR="00BA70BF" w:rsidRPr="00BA70BF" w:rsidRDefault="00BA70BF" w:rsidP="00D55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D55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0BF" w:rsidRPr="00BA70BF" w:rsidRDefault="00BA70BF" w:rsidP="00D55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«ОБЩИЕ ПРАВИЛА ПРОВЕДЕНИЯ ЭКСПЕРТНО-АНАЛИТИЧЕСКИХ МЕРОПРИЯТИЙ» </w:t>
      </w: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D554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</w:t>
      </w:r>
    </w:p>
    <w:p w:rsidR="00BA70BF" w:rsidRPr="00BA70BF" w:rsidRDefault="00BA70BF" w:rsidP="00D554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распоряжению Счетной палаты</w:t>
      </w:r>
    </w:p>
    <w:p w:rsidR="00BA70BF" w:rsidRPr="00BA70BF" w:rsidRDefault="00BA70BF" w:rsidP="00D554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Нижневартовска </w:t>
      </w:r>
    </w:p>
    <w:p w:rsidR="00BA70BF" w:rsidRDefault="00D55459" w:rsidP="00D554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45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4C12F7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D5545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C1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Pr="00D55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№ </w:t>
      </w:r>
      <w:r w:rsidR="004C12F7"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</w:p>
    <w:p w:rsidR="00BA70BF" w:rsidRPr="00BA70BF" w:rsidRDefault="00BA70BF" w:rsidP="00D55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начало действия: с 01.01.2022</w:t>
      </w:r>
    </w:p>
    <w:p w:rsidR="009A3F17" w:rsidRPr="009A3F17" w:rsidRDefault="009A3F17" w:rsidP="009A3F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3F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изменениями от 19.05</w:t>
      </w:r>
      <w:r w:rsidRPr="009A3F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.2023)</w:t>
      </w:r>
    </w:p>
    <w:p w:rsidR="00BA70BF" w:rsidRPr="00BA70BF" w:rsidRDefault="00BA70BF" w:rsidP="00BA70B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BA70BF" w:rsidRPr="00BA70BF" w:rsidRDefault="00BA70BF" w:rsidP="00D55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Нижневартовск, 2021 год</w:t>
      </w:r>
    </w:p>
    <w:p w:rsidR="00BA70BF" w:rsidRPr="00BA70BF" w:rsidRDefault="00BA70BF" w:rsidP="00D55459">
      <w:pPr>
        <w:widowControl w:val="0"/>
        <w:spacing w:after="2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32"/>
          <w:szCs w:val="28"/>
          <w:lang w:eastAsia="ru-RU"/>
        </w:rPr>
        <w:br w:type="page"/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</w:t>
      </w:r>
    </w:p>
    <w:p w:rsidR="00BA70BF" w:rsidRPr="00BA70BF" w:rsidRDefault="00BA70BF" w:rsidP="00BA70BF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a"/>
        <w:tblW w:w="9634" w:type="dxa"/>
        <w:tblLayout w:type="fixed"/>
        <w:tblLook w:val="04A0" w:firstRow="1" w:lastRow="0" w:firstColumn="1" w:lastColumn="0" w:noHBand="0" w:noVBand="1"/>
      </w:tblPr>
      <w:tblGrid>
        <w:gridCol w:w="2122"/>
        <w:gridCol w:w="7512"/>
      </w:tblGrid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раздела/приложения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раздела/приложения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положения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экспертно-аналитического мероприятия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экспертно-аналитического мероприятия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экспертно-аналитического мероприятия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Основной этап экспертно-аналитического мероприятия 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Заключительный этап экспертно-аналитического мероприятия 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Письменное подтверждение об отсутствии конфликта интересов и иных препятствий для осуществления экспертно-аналитического мероприятия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Распоряжение о проведении экспертно-аналитического мероприятия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3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Запрос о предоставлении информации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4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проведения экспертно-аналитического мероприятия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5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 план проведения экспертно-аналитического мероприятия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6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Уведомление о проведении экспертно-аналитического мероприятия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7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осмотра (инвентаризации)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8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изъятия документов и материалов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9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по факту опечатывания касс, кассовых или</w:t>
            </w:r>
          </w:p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служебных помещений, складов и архивов</w:t>
            </w:r>
          </w:p>
        </w:tc>
      </w:tr>
      <w:tr w:rsidR="00BA70BF" w:rsidRPr="00BA70BF" w:rsidTr="00A87FDD">
        <w:tc>
          <w:tcPr>
            <w:tcW w:w="2122" w:type="dxa"/>
          </w:tcPr>
          <w:p w:rsidR="00BA70BF" w:rsidRPr="00BA70BF" w:rsidRDefault="00BA70BF" w:rsidP="00BA70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10</w:t>
            </w:r>
          </w:p>
        </w:tc>
        <w:tc>
          <w:tcPr>
            <w:tcW w:w="7512" w:type="dxa"/>
          </w:tcPr>
          <w:p w:rsidR="00BA70BF" w:rsidRPr="00BA70BF" w:rsidRDefault="00BA70BF" w:rsidP="00BA70B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о результатах экспертно-аналитического мероприятия</w:t>
            </w:r>
          </w:p>
        </w:tc>
      </w:tr>
    </w:tbl>
    <w:p w:rsidR="00BA70BF" w:rsidRPr="00BA70BF" w:rsidRDefault="00BA70BF" w:rsidP="00BA70BF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:rsidR="00BA70BF" w:rsidRPr="00D55459" w:rsidRDefault="00BA70BF" w:rsidP="00D55459">
      <w:pPr>
        <w:pStyle w:val="ae"/>
        <w:numPr>
          <w:ilvl w:val="0"/>
          <w:numId w:val="23"/>
        </w:numPr>
        <w:spacing w:line="240" w:lineRule="auto"/>
        <w:jc w:val="center"/>
        <w:outlineLvl w:val="0"/>
        <w:rPr>
          <w:b/>
          <w:bCs/>
          <w:szCs w:val="28"/>
        </w:rPr>
      </w:pPr>
      <w:bookmarkStart w:id="0" w:name="_Toc377424496"/>
      <w:bookmarkStart w:id="1" w:name="_Toc441660729"/>
      <w:r w:rsidRPr="00D55459">
        <w:rPr>
          <w:b/>
          <w:bCs/>
          <w:szCs w:val="28"/>
        </w:rPr>
        <w:lastRenderedPageBreak/>
        <w:t>Общие положения</w:t>
      </w:r>
      <w:bookmarkEnd w:id="0"/>
      <w:bookmarkEnd w:id="1"/>
    </w:p>
    <w:p w:rsidR="00D55459" w:rsidRPr="00D55459" w:rsidRDefault="00D55459" w:rsidP="00D55459">
      <w:pPr>
        <w:pStyle w:val="ae"/>
        <w:spacing w:line="240" w:lineRule="auto"/>
        <w:ind w:firstLine="0"/>
        <w:outlineLvl w:val="0"/>
        <w:rPr>
          <w:b/>
          <w:bCs/>
          <w:szCs w:val="28"/>
        </w:rPr>
      </w:pP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Стандарт внешнего муниципального финансового контроля «Общие правила проведения экспертно-аналитических мероприятий» разработан в соответствии с Бюджетным кодексом Российской Федерации (далее – БК РФ),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Закон № 6-ФЗ), Законом Ханты-мансийского автономного округа – Югры от 10.04.2012 № 38-оз «О регулировании отдельных вопросов организации и деятельности контрольно-счетных органов муниципальных образований Ханты-Мансийского автономного округа – Югры» (далее – Закон № 38-оз), Положением о контрольно-счетном органе муниципального образования – счетной палате города Нижневартовска, утвержденного решением Думы города Нижневартовска от 22.09.2021 № 823, Общими требованиями к стандартам внешнего государственного и муниципального контроля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Коллегией Счетной палаты РФ, протокол от 17.10.2014 № 47К (993)</w:t>
      </w:r>
      <w:r w:rsidRPr="00BA70B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Разработка настоящего Стандарта обусловлена необходимостью обеспечения при проведении экспертно-аналитических мероприятий: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основных принципов внешнего муниципального финансового контроля;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 унифицированных требований к подготовке, проведению экспертно-аналитических мероприятий и оформлению их результатов;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рациональной технологии и организации проведения экспертно-аналитических мероприятий;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 рисков контроля;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профессионализма сотрудников контрольно-счетного органа муниципального образования – счетной палаты города Нижневартовска и соблюдению этических норм;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экспертно-аналитической деятельности;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укрепления независимого статуса и общественного престижа контрольно-счетного органа муниципального образования – счетной палаты города Нижневартовска.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 Целью Стандарта является установление общих правил организации, подготовки, проведения и оформления результатов экспертно-аналитических мероприятий контрольно-счетным органом муниципального образования – счетной палатой города Нижневартовска (далее – Счетная палата). 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Стандарта являются: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содержания, порядка организации, подготовки и проведения экспертно-аналитического мероприятия;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порядка оформления результатов экспертно-аналитического мероприятия.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1.4. Положения Стандарта не распространяются на подготовку заключений Счетной палаты по итогам проведенных экспертиз проектов муниципальных программ города, вносимых в них изменений, проектов муниципальных правовых актов города, проектов решений о бюджете города на очередной финансовый год и плановый период и вносимых в них изменений, а также на подготовку заключений на годовой отчет об исполнении бюджета города Нижневартовска, которые регулируются соответствующими стандартами внешнего муниципального финансового контроля Счетной палаты и иными муниципальными правовыми актами города. 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1.5. Основные термины и понятия:</w:t>
      </w:r>
    </w:p>
    <w:p w:rsidR="00BA70BF" w:rsidRPr="00BA70BF" w:rsidRDefault="00BA70BF" w:rsidP="00D5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– наблюдение, оценка, анализ состояния отдельных процессов и </w:t>
      </w:r>
      <w:r w:rsidRPr="00BA70BF">
        <w:rPr>
          <w:rFonts w:ascii="Times New Roman" w:eastAsia="Calibri" w:hAnsi="Times New Roman" w:cs="Times New Roman"/>
          <w:sz w:val="28"/>
          <w:szCs w:val="28"/>
        </w:rPr>
        <w:t xml:space="preserve">информации о предмете и деятельности объекта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BA70BF">
        <w:rPr>
          <w:rFonts w:ascii="Times New Roman" w:eastAsia="Calibri" w:hAnsi="Times New Roman" w:cs="Times New Roman"/>
          <w:sz w:val="28"/>
          <w:szCs w:val="28"/>
        </w:rPr>
        <w:t xml:space="preserve"> на системной и регулярной основе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– метод исследования явлений и процессов, базирующийся на изучении составных частей, элементов исследуемой системы и применяемый для оценки содержания, закономерностей, тенденций процессов и хозяйственной деятельности; выявляет причинно-следственные связи между явлениями и процессами, а также служит основой прогнозирования возможных последствий явлений, процессов и управленческих решений; 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обследование – анализ и оценка состояния определенной сферы деятельности объекта экспертно-аналитического мероприятия;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Pr="00BA70B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экспертно-аналитического мероприятия – итоговый документ, формируемый по результатам экспертно-аналитического мероприятия, который отражает содержание проведенного экспертно-аналитического мероприятия.</w:t>
      </w:r>
      <w:bookmarkStart w:id="2" w:name="_Toc377424497"/>
      <w:bookmarkStart w:id="3" w:name="_Toc441660730"/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D55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2. Содержание экспертно-аналитического мероприятия</w:t>
      </w:r>
      <w:bookmarkEnd w:id="2"/>
      <w:bookmarkEnd w:id="3"/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</w:t>
      </w:r>
      <w:r w:rsidRPr="00BA70BF">
        <w:rPr>
          <w:rFonts w:ascii="Times New Roman" w:eastAsia="Calibri" w:hAnsi="Times New Roman" w:cs="Times New Roman"/>
          <w:snapToGrid w:val="0"/>
          <w:sz w:val="28"/>
          <w:szCs w:val="28"/>
        </w:rPr>
        <w:t>Экспертно-аналитическое мероприятие представляет собой организационную форму осуществления Счетной палатой экспертно-аналитической деятельности</w:t>
      </w:r>
      <w:r w:rsidRPr="00BA70B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A70BF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посредством которой обеспечивается реализация задач, функций и полномочий Счетной палаты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внешнего муниципального финансового контроля.</w:t>
      </w:r>
    </w:p>
    <w:p w:rsidR="00BA70BF" w:rsidRPr="00BA70BF" w:rsidRDefault="00BA70BF" w:rsidP="00D55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2.2.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Экспертно-аналитическое мероприятие должно отвечать следующим требованиям: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экспертно-аналитическое мероприятие проводится на основании плана деятельности работы Счетной палаты на соответствующий год;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экспертно-аналитическое мероприятие проводится в соответствии с программой его проведения, утвержденной в установленном порядке;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pacing w:val="-4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  <w:t xml:space="preserve">о результатах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экспертно-аналитического </w:t>
      </w:r>
      <w:r w:rsidRPr="00BA70BF"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  <w:t>мероприятия оформляется заключение</w:t>
      </w:r>
      <w:r w:rsidRPr="00BA70BF">
        <w:rPr>
          <w:rFonts w:ascii="Times New Roman" w:eastAsia="Times New Roman" w:hAnsi="Times New Roman" w:cs="Times New Roman"/>
          <w:snapToGrid w:val="0"/>
          <w:spacing w:val="-4"/>
          <w:sz w:val="28"/>
          <w:szCs w:val="28"/>
          <w:lang w:eastAsia="ru-RU"/>
        </w:rPr>
        <w:t>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  <w:t>2.3. Задачами экспертно-аналитического мероприятия являются: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  <w:t>исследование актуальных проблем формирования и исполнения городского бюджета;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  <w:t>исследование причин и последствий нарушений и недостатков, выявленных в ходе ранее проведенных контрольных и экспертно-аналитических мероприятий.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2.4. Предметом экспертно-аналитического мероприятия</w:t>
      </w:r>
      <w:r w:rsidRPr="00BA70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документы, материалы, информация об организации бюджетного процесса в муниципальном образовании, формировании и использовании средств бюджета города Нижневартовска, управлении, распоряжении и использовании муниципальной собственности города Нижневартовска, а также правовое регулирование в сфере экономики и финансов, в том числе влияющее на формирование и исполнение городского бюджета.</w:t>
      </w:r>
    </w:p>
    <w:p w:rsidR="00BA70BF" w:rsidRPr="00BA70BF" w:rsidRDefault="00BA70BF" w:rsidP="00D55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Предмет экспертно-аналитического мероприятия определяется на этапе формирования проекта плана деятельности Счетной палаты на очередной год (либо при корректировке плана в виде включения в него новых мероприятий) и отражается, как правило, в наименовании экспертно-аналитического мероприятия. Предмет экспертно-аналитического мероприятия в ходе его проведения изменению не подлежит.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2.5.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Эк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спертно-аналитическое мероприятие должно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объективным –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осуществляться с использованием документальных данных, полученных в установленном порядке, и обеспечивать полную и достоверную информацию по предмету мероприятия;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системным – представлять собой комплекс экспертно-аналитических действий, взаимоувязанных по срокам, охвату вопросов, анализируемым показателям, приемам и методам;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результативным – организация мероприятия должна обеспечивать возможность подготовки выводов, предложений и рекомендаций по предмету мероприятия.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2.6.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проведения экспертно-аналитического 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мероприятия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числа объектов контроля, установленных в статье 266.1 БК РФ, определяются объекты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экспертно-аналитического мероприятия, вопросы в сфере деятельности которых подлежат обследованию, оценке, анализу и мониторингу в рамках предмета экспертно-аналитического мероприятия.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Экспертно-аналитическое мероприятие в отношении объекта экспертно-аналитического мероприятия может быть осуществлено как по месту нахождения объекта экспертно-аналитического мероприятия, так и путем направления запросов в объект экспертно-аналитического мероприятия.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 объектам экспертно-аналитического мероприятия не относятся органы и организации, которым в ходе экспертно-аналитического мероприятия направляются запросы в целях получения информации, необходимой для обследования, оценки, анализа и мониторинга в сфере деятельности объекта экспертно-аналитического мероприятия.</w:t>
      </w:r>
    </w:p>
    <w:p w:rsidR="00BA70BF" w:rsidRPr="00BA70BF" w:rsidRDefault="00BA70BF" w:rsidP="00D5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2.7. Проведение экспертно-аналитического мероприятия осуществляется с применением таких методов осуществления деятельности Счетной палаты, как анализ, обследование, мониторинг, либо их сочетания в зависимости от предмета экспертно-аналитического мероприятия.</w:t>
      </w: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A70BF" w:rsidRPr="00BA70BF" w:rsidRDefault="00BA70BF" w:rsidP="00D55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3. Организация экспертно-аналитического мероприятия</w:t>
      </w: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3.1. Экспертно-аналитическо</w:t>
      </w:r>
      <w:r w:rsidR="00C11FD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мероприятие включает следующие этапы, каждый из которых характеризуется выполнением определенных задач: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основной этап экспертно-аналитического мероприятия;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заключительный этап экспертно-аналитического мероприятия. 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До начала непосредственного проведения экспертно-аналитического мероприятия осуществляется его подготовка (далее также – подготовительный этап). 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3.2. Экспертно-аналитическое мероприятие проводится в соответствии с утвержденным в установленном порядке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планом деятельности Счетной палаты на год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3.3. Сроки проведения экспертно-аналитического мероприятия определяются в распоряжении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палаты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 его проведении. 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Срок проведения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экспертно-аналитических мероприятий 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 должен превышать 60 календарных дней, включая время составления заключения о результатах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 мероприятия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Срок, необходимый для проведения экспертно-аналитического мероприятия, устанавливается в распоряжении Счетной палаты о проведении экспертно-аналитического мероприятия, исходя из объема предстоящих работ, вытекающих из цели экспертно-аналитического мероприятия, особенностей объекта и предмета экспертно-аналитического мероприятия.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ходе проведения экспертно-аналитического мероприятия установленные сроки могут быть уточнены путем внесения изменений в распоряжение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 его проведении.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Заключение о результатах экспертно-аналитического мер</w:t>
      </w:r>
      <w:r w:rsidR="00C11FD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оприятия должно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быть подписано должностными лицами Счетной палаты не позднее даты окончания, установленного в распоряжении о его проведении.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случае возникновения объективных обстоятельств, препятствующих проведению уже начатого экспертно-аналитического мероприятия оно может быть приостановлено. 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Решение о приостановлении проведения экспертно-аналитического мероприятия принимается председателем Счетной палаты в форме распоряжени</w:t>
      </w:r>
      <w:r w:rsidR="00C11FD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Счетной палаты.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распоряжении Счетной палаты о приостановлении экспертно-аналитического мероприятия должен быть установлен срок приостановления проведения экспертно-аналитического мероприятия. Окончание данного срока определяется моментом прекращения обстоятельств, явившихся основанием для приостановления экспертно-аналитического мероприятия, который должен быть обозначен четкой календарной датой или событием, которое должно неизбежно наступить.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истечении срока приостановления проведения экспертно-аналитического мероприятия, указанного в распоряжении Счетной палаты, выносится распоряжение Счетной палаты о возобновлении проведения экспертно-аналитического мероприятия с указанием момента его окончания с учетом срока продления.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3.4. 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непосредственного руководства подготовкой и проведением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экспертно-аналитического 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мероприятия председателем Счетной палаты с учетом особенностей предстоящего мероприятия назначается конкретное 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должностное лицо Счетной палаты (далее – специалист, осуществляющий экспертно-аналитическое мероприятие) или формируется рабочая группа. 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 формировании рабочей группы назначается руководитель и, при необходимости, заместитель руководителя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мероприятия. На период подготовки и проведения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 должностные лица Счетной палаты, участвующие в проведении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мероприятия, включенные в состав рабочей группы (далее – специалисты рабочей группы), поступают в непосредственное подчинение руководителя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мероприятия. 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Специалист, осуществляющий экспертно-аналитическое мероприятие, руководитель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 обеспечивают организацию работы по подготовке к проведению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экспертно-аналитического 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>мероприятия, а также его выполнение в установленные сроки.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Специалист рабочей группы, получивший персональное задание в рамках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мероприятия, имеет право самостоятельно выполнять указанное задание, составлять по нему итоговый документ (справку) и подписывать его. Он несет персональную ответственность за полноту выполнения персонального задания, достоверность результатов и соблюдение установленных сроков. 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3.5. 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экспертно-аналитическом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мероприятии не имеют права принимать участие должностные лица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состоящие в близком родстве или свойстве с руководством объекта</w:t>
      </w:r>
      <w:r w:rsidRPr="00BA70B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мероприятия.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Они обязаны заявить о наличии таких связей. Запрещается привлекать в качестве специалиста, осуществляющего экспертно-аналитическое мероприятие, специалистов рабочей группы должностных лиц Счетной палаты, если они в проверяемом периоде являлись штатными сотрудниками объекта экспертно-аналитического мероприятия.</w:t>
      </w:r>
    </w:p>
    <w:p w:rsidR="00BA70BF" w:rsidRPr="00BA70BF" w:rsidRDefault="00BA70BF" w:rsidP="00D5545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Счетной палаты до начала экспертно-аналитического мероприятия 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обеспечивает предоставление председателю Счетной палаты письменных подтверждений об отсутствии конфликта интересов и иных препятствий для осуществления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у 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специалиста, осуществляющего экспертно-аналитическое мероприятие,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пециалистов рабочей группы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. Оформление указанных подтверждений осуществляется 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специалистом, осуществляющим экспертно-аналитическое мероприятие,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или руководителем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по примерной форме, установленной в приложении 1 к настоящему Стандарту. Подтверждение об отсутствии конфликта интересов и иных препятствий для осуществления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оформляется каждым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должностным лицом Счетной палаты, участвующим в проведении экспертно-аналитического мероприятия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BA70BF" w:rsidRPr="00BA70BF" w:rsidRDefault="00BA70BF" w:rsidP="00D5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BA70BF">
        <w:rPr>
          <w:rFonts w:ascii="Times New Roman" w:eastAsia="Calibri" w:hAnsi="Times New Roman" w:cs="Times New Roman"/>
          <w:sz w:val="28"/>
          <w:szCs w:val="28"/>
        </w:rPr>
        <w:t>Должностные лица Счетной палаты обязаны в письменной форме уведомить председателя Счетной палаты о возникшем конфликте интересов или о возможности его возникновения, как только им станет об этом известно.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3.6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A70B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 Экспертно-аналитическое мероприятие при необходимости может проводиться с привлечением внешних экспертов.</w:t>
      </w:r>
    </w:p>
    <w:p w:rsidR="00BA70BF" w:rsidRPr="00BA70BF" w:rsidRDefault="00BA70BF" w:rsidP="00D5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70BF">
        <w:rPr>
          <w:rFonts w:ascii="Times New Roman" w:eastAsia="Calibri" w:hAnsi="Times New Roman" w:cs="Times New Roman"/>
          <w:sz w:val="28"/>
          <w:szCs w:val="28"/>
        </w:rPr>
        <w:lastRenderedPageBreak/>
        <w:t>Привлечение внешних экспертов осуществляется посредством выполнения внешним экспертом конкретного вида и определенного объема работ на основе заключенного с ним муниципального контракта.</w:t>
      </w:r>
      <w:bookmarkStart w:id="4" w:name="_Toc377424498"/>
      <w:bookmarkStart w:id="5" w:name="_Toc441660731"/>
    </w:p>
    <w:p w:rsidR="00BA70BF" w:rsidRPr="00BA70BF" w:rsidRDefault="00BA70BF" w:rsidP="00D5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70BF">
        <w:rPr>
          <w:rFonts w:ascii="Times New Roman" w:eastAsia="Calibri" w:hAnsi="Times New Roman" w:cs="Times New Roman"/>
          <w:sz w:val="28"/>
          <w:szCs w:val="28"/>
        </w:rPr>
        <w:t>Привлечение внешних экспертов к участию в проведении экспертно-аналитического мероприятия осуществляется в порядке, установленном Регламентом Счетной палаты и соответствующим стандартом осуществления деятельности.</w:t>
      </w: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70BF" w:rsidRPr="00BA70BF" w:rsidRDefault="00BA70BF" w:rsidP="00D55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4.</w:t>
      </w:r>
      <w:r w:rsidRPr="00BA70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Подготовка </w:t>
      </w:r>
      <w:r w:rsidRPr="00BA70BF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экспе</w:t>
      </w:r>
      <w:bookmarkStart w:id="6" w:name="_Toc518912249"/>
      <w:r w:rsidRPr="00BA70BF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ртно-аналитического мероприятия</w:t>
      </w:r>
      <w:bookmarkEnd w:id="4"/>
      <w:bookmarkEnd w:id="5"/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</w:pPr>
    </w:p>
    <w:bookmarkEnd w:id="6"/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4.1. Подготовка э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кспертно-аналитического мероприятия включает следующие действия: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предварительное изучение предмета и объектов мероприятия;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определение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вопросов и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методики проведения мероприятия;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оформление распоряжения о проведении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кспертно-аналитического мероприятия по примерной форме, установленной в приложении 2 к настоящему Стандарту;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разработка и утверждение программы проведения э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кспертно-аналитического мероприятия;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рабочего плана проведения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 мероприятия (при необходимости).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случае, если предметом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кспертно-аналитического мероприятия является анализ итогов контрольных и экспертно-аналитических мероприятий, а также мер, принятых по их результатам, программа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кспертно-аналитического мероприятия может не составляться.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4.2. Предварительное изучение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 и объектов </w:t>
      </w:r>
      <w:r w:rsidRPr="00BA70B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экспертно-аналитического мероприятия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посредством сбора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для получения знаний о предмете и объектах экспертно-аналитического мероприятия в объеме, достаточном для подготовки программы проведения мероприятия и рабочего плана.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подготовительного этапа экспертно-аналитического мероприятия направлено на снижение рисков проведения экспертно-аналитического мероприятия за счет: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 необходимых фактических данных и информации (материалов, документов) о предмете и объектах экспертно-аналитического мероприятия;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способов получения фактических данных и информации для формирования доказательств;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релевантных методов анализа фактических данных и информации.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по предмету и объектам экспертно-аналитического мероприятия при необходимости может быть получена из доступных государственных и муниципальных информационных систем, а также путем направления в установленном порядке в адрес руководителей объектов экспертно-аналитического мероприятия, других органов и организаций, установленных в Законе № 6-ФЗ, запросов Счетной палатой о предоставлении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информации, оформленных по примерной форме, установленной в приложении 3 к настоящему Стандарту.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4.3. 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предварительного изучения предмета и объектов экспертно-аналитического мероприятия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определяется цель мероприятия,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методы его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экспертно-аналитического мероприятия должн</w:t>
      </w:r>
      <w:r w:rsidR="00C11FD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формулироваться с учетом следующих требований: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понятность – цель (ее формулировка) ясна, не подвержена различным интерпретациям, содержит однозначно определяемые термины;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достижимость – цель определяется с учетом ресурсных и иных ограничений, рисков, влияющих на возможность их достижения.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В зависимости от цели экспертно-аналитического мероприятия определяется перечень вопросов, которые необходимо изучить и проанализировать в ходе проведения мероприятия. Содержание вопросов должно определять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действия, которые необходимо выполнить для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цели мероприятия. Вопросы экспертно-аналитического мероприятия отражаются в программе его проведения.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экспертно-аналитического мероприятия формулируются с учетом следующих требований: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– все вопросы направлены на достижение цели экспертно-аналитического мероприятия;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достаточность – совокупность вопросов обеспечивает возможность получения полной и исчерпывающей информации для достижения конкретной цели экспертно-аналитического мероприятия;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взаимоисключаемость</w:t>
      </w:r>
      <w:proofErr w:type="spellEnd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отсутствуют вопросы, содержание которых частично или полностью повторяется.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Формулировки и содержание вопросов должны выражать действия ("проанализировать...", "оценить...", "исследовать..." и т.д.), которые необходимо выполнить для достижения целей мероприятия.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4.5. С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>пециалистом, осуществляющим экспертно-аналитическое мероприятие,</w:t>
      </w:r>
      <w:r w:rsidRPr="00BA70B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руководителем экспертно-аналитического мероприятия по результатам предварительного изучения его предмета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объектов</w:t>
      </w:r>
      <w:r w:rsidRPr="00BA70B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разрабатывается программа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</w:t>
      </w:r>
      <w:r w:rsidRPr="00BA70B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Pr="00BA70B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которая представляется на утверждение председателю Счетной палаты. 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Pr="00BA70B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Pr="00BA70B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Pr="00BA70B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 по примерной форме, установленной в приложении 4 к настоящему Стандарту.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процессе проведения э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кспертно-аналитического мероприятия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исходя из получаемых в ходе его проведения информации и данных, в программу могут вноситься изменения, не влекущие изменения предмета и цели экспертно-аналитического мероприятия.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4.6. 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утверждения программы проведения экспертно-аналитического мероприятия, осуществляемого рабочей группой, в зависимости от объема необходимых к проведению аналитических процедур может быть составлен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абочий план проведения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 по примерному образцу, установленному в приложении 5 к настоящему Стандарту.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Рабочий план проведения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мероприятия содержит распределение конкретных заданий по выполнению программы проведения мероприятия между специалистами рабочей группы с указанием содержания аналитических работ (процедур) и сроков их исполнения. Рабочий план проведения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мероприятия доводится руководителем мероприятия до сведения всех специалистов рабочей группы.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4.7. Специалист, осуществляющий экспертно-аналитическое мероприятие, руководитель мероприятия не позднее чем за два рабочих дня до начала проведения экспертно-аналитического-мероприятия уведомляет руководителей объектов экспертно-аналитического мероприятия о его проведении. В адрес руководителей объектов экспертно-аналитического мероприятия направляется уведомление по примерной форме, установленной в приложении 6 к настоящему Стандарту. </w:t>
      </w:r>
    </w:p>
    <w:p w:rsidR="00BA70BF" w:rsidRPr="00BA70BF" w:rsidRDefault="00BA70BF" w:rsidP="00D554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уведомлении указываются наименование мероприятия, основание для его проведения, сроки проведения мероприятия, состав группы исполнителей мероприятия и предлагается создать необходимые условия для проведения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Если в ходе проведения экспертно-аналитического-мероприятия выявлены нарушения в деятельности объектов, не являющихся объектами данного экспертно-аналитического мероприятия, руководитель экспертно-аналитического мероприятия, специалист, осуществляющий экспертно-аналитическое мероприятие оценивает необходимость проведения экспертно-аналитических мероприятий на данных объектах и по согласованию с председателем Счетной палаты организует в отношении них проведение необходимых мероприятий в рамках уже проводимого экспертно-аналитического мероприятия с соблюдением условий, установленных абзацами первым и вторым данного пункта.</w:t>
      </w:r>
    </w:p>
    <w:p w:rsidR="00D55459" w:rsidRDefault="00D55459" w:rsidP="00D5545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_Toc377424500"/>
      <w:bookmarkStart w:id="8" w:name="_Toc441660733"/>
    </w:p>
    <w:p w:rsidR="00BA70BF" w:rsidRDefault="00BA70BF" w:rsidP="00D5545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 Основной этап экспертно-аналитического мероприятия </w:t>
      </w:r>
      <w:bookmarkEnd w:id="7"/>
      <w:bookmarkEnd w:id="8"/>
    </w:p>
    <w:p w:rsidR="00D55459" w:rsidRPr="00BA70BF" w:rsidRDefault="00D55459" w:rsidP="00D5545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5.1. Основной этап экспертно-аналитического мероприятия заключается в сборе и анализе фактических данных и информации о предмете мероприятия, в непосредственном исследовании предмета экспертно-аналитического мероприятия в соответствии с целями и вопросами, содержащимися в программе его проведения. Результатом проведения данного этапа явля</w:t>
      </w:r>
      <w:r w:rsidR="00C11FD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е</w:t>
      </w:r>
      <w:r w:rsidRPr="00BA70BF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тся формирование рабочей документации.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5.2. 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палатой в рамках </w:t>
      </w:r>
      <w:r w:rsidRPr="00BA70BF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экспертно-аналитического мероприятия может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проводиться осмотр (инвентаризация) состояния объектов, выполненных работ, инвентаризация имущества обследуемого объекта. Результаты осмотра (инвентаризации) оформляются актом по примерной форме, установленной в приложении 7 к настоящему Стандарту.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bookmarkStart w:id="9" w:name="_Toc378323805"/>
      <w:bookmarkStart w:id="10" w:name="_Toc441660734"/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5.3. В ходе проведения экспертно-аналитического мероприятия формируется рабочая документация в целях: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изучения предмета экспертно-аналитического мероприятия;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подтверждения результатов экспертно-аналитического мероприятия, в том числе письменного оформления (документирования) доказательств;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обеспечения качества и контроля качества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 рабочей документации относятся документы (их копии) и иные материалы, получаемые от должностных лиц объекта экспертно-аналитического мероприятия, других органов и организаций по запросам Счетной палаты, документы (справки, расчеты и т.п.), подготовленные и подписанные должностными лицами Счетной палаты самостоятельно на основе собранных фактических данных и информации, документы и материалы, подготовленные внешними экспертами, а также информация в электронном виде, полученная из информационных систем.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состав рабочей документации включаются документы и материалы, послужившие основанием для формирования выводов, содержащихся в заключении о результатах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Состав формируемой рабочей документации определяется 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специалистом, осуществляющим экспертно-аналитическое мероприятие,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руководителем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Документы экспертно-аналитического мероприятия формируются в самостоятельное дело постоянного хранения в порядке, установленном Инструкцией по делопроизводству в Счетной палате города Нижневартовска.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5.4. Сбор фактических данных и информации осуществляется посредством направления запросов Счетной палаты о предоставлении информации в объекты экспертно-аналитического мероприятия, а также в иные органы и организации, установленные в Законе № 6-ФЗ, а также с использованием государственных и муниципальных информационных систем.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случае если предусмотрен выход на объекты экспертно-аналитического мероприятия, получение фактических данных и информации осуществляется непосредственно по месту расположения объектов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5.5. Сбор фактических данных и информации осуществляется в объеме, достаточном для формирования доказательств, формулирования выводов об объективном состоянии дел в исследуемой сфере и подготовки предложений (рекомендаций) по результатам проведения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Объем необходимых аналитических работ (процедур) по сбору и анализу фактических данных и информации для формирования доказательств должен быть соизмерим и оправдан их значимостью для подготовки и обоснования результатов и выводов по итогам проведения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5.6. Доказательства представляют собой фактические данные и информацию, а также результаты их анализа, которые подтверждают результаты и выводы и обосновывают предложения (рекомендации), сформулированные по итогам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5.7. Процесс получения доказательств включает следующие этапы: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сбор фактических данных и информации, определение их полноты, уместности и надежности;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анализ собранных фактических данных и информации с точки зрения формирования достаточных и надлежащих доказательств в соответствии с целью экспертно-аналитического мероприятия;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проведение дополнительного сбора фактических данных и информации в случае их недостаточности для формирования обоснованных выводов в соответствии с целью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5.8. Для достижения целей, подтверждения результатов и выводов и обоснования предложений (рекомендаций) по итогам экспертно-аналитического мероприятия формируются достаточные и надлежащие доказательства.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Доказательства являются достаточными, если их объем и содержание позволяют сделать обоснованные однозначные выводы, сформулировать предложения (рекомендации) по результатам проведенного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оценке достаточности доказательств следует исходить из следующего: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чем выше риск существенного искажения фактических данных и информации, используемых для формулирования выводов, подготовки предложений (рекомендаций), тем выше требования к количеству (достаточность) и качеству (насколько являются надлежащими) доказательств. Под риском существенного искажения фактических данных и информации понимается такой уровень искажения значений данных и информации, при котором они влияют на объективность формулируемых выводов, подготовленных предложений (рекомендаций);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наличие большого количества доказательств не компенсирует недостатка их уместности, надежности и </w:t>
      </w:r>
      <w:proofErr w:type="spellStart"/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валидности</w:t>
      </w:r>
      <w:proofErr w:type="spellEnd"/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обычно требуется больше доказательств, когда представители объекта экспертно-аналитического мероприятия имеют другое (отличное от мнения участников мероприятия) мнение.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Определение того, что доказательства являются надлежащими, включает оценку их уместности, надежности и </w:t>
      </w:r>
      <w:proofErr w:type="spellStart"/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валидности</w:t>
      </w:r>
      <w:proofErr w:type="spellEnd"/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Уместность означает, что доказательства имеют логическую связь с целями и вопросами и значимы для достижения целей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Надежность означает степень, в которой доказательства подтверждаются данными из различных источников или позволяют получать одни и те же результаты при повторном их получении.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Валидность</w:t>
      </w:r>
      <w:proofErr w:type="spellEnd"/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означает обоснованность и пригодность применения методик и результатов исследования к конкретным условиям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Для результатов и выводов с высоким уровнем существенности и значимости используются более высокие требования к достаточности и тому, являются ли доказательства надлежащими.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Доказательства и иные сведения, полученные в ходе экспертно-аналитического мероприятия, документируются (фиксируются) в рабочей документации.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5.9. При выявлении в ходе проведения экспертно-аналитического мероприятия нарушений, наносящих ущерб городу Нижневартовску или Ханты-Мансийскому автономному округу – Югре и содержащих признаки правонарушения, после представления руководителем и (или) иным ответственным должностным лицом объекта экспертно-аналитического мероприятия письменных объяснений по фактам выявленных нарушений составляется акт по фактам выявленных нарушений, требующих принятия безотлагательных мер по их пресечению и предупреждению. В случаях отказа руководителя и (или) иного ответственного должностного лица объекта экспертно-аналитического мероприятия от представления письменного объяснения по фактам выявленных нарушений или от получения экземпляра указанного акта в нем делаются соответствующие записи.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Форма акта по фактам выявленных нарушений, требующих безотлагательных мер по их пресечению и предупреждению, установлена в Регламенте Счетной палаты.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Указанный акт оформляется в двух экземплярах, один из которых передается под расписку (направляется) руководителю объекта экспертно-аналитического мероприятия, а второй направляется председателю Счетной палаты для принятия решения о подготовке предписания Счетной палаты.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5.10. В случае обнаружения подделок, подлогов, хищений, злоупотреблений и при необходимости пресечения данных противоправных действий, специалист, осуществляющий экспертно-аналитическое мероприятие, руководитель экспертно-аналитического мероприятия в соответствии с Законом № 6-ФЗ и Регламентом Счетной палаты: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изымает необходимые документы и материалы с составлением акта изъятия документов;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необходимости опечатывает кассы, кассовые и служебные помещения, склады и архивы, о чем составляет акт по факту опечатывания касс, кассовых и служебных помещений, складов и архивов.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5.11. Акт изъятия документов и материалов составляется в случае обнаружения в документах объекта экспертно-аналитического мероприятия подделок, подлогов, хищений, злоупотреблений при использовании муниципальных и иных ресурсов и при необходимости пресечения данных противоправных действий.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Акт изъятия документов и материалов составляется в двух экземплярах и представляется для ознакомления под расписку руководителю и (или) иному ответственному должностному лицу объекта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Изъятие документов и материалов осуществляется в присутствии лиц, у которых они изымаются, а при отсутствии таких лиц – в присутствии руководителя объекта экспертно-аналитического мероприятия или уполномоченного должностного лица. При этом объекту экспертно-аналитического мероприятия вручается экземпляр акта изъятия документов и материалов и копии или опись изъятых документов и материалов. Не подлежат изъятию документы и материалы, не имеющие отношения к предмету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При невозможности изготовить или передать изготовленные копии изъятых документов одновременно с их изъятием должностное лицо Счетной палаты передает копии изъятых документов руководителю и (или) иному ответственному должностному лицу объекта экспертно-аналитического мероприятия в течение трех рабочих дней после их изъятия с сопроводительным письмом.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Форма акта изъятия документов и материалов приведена в приложении 8 к настоящему Стандарту.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5.12.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Акт по факту опечатывания касс, кассовых и служебных помещений, складов и архивов составляется в целях исключения возможности несанкционированного доступа к кассам, кассовым и служебным помещениям, складам и архивам в случае обнаружения данных, указывающих на наличие подделок, подлогов, хищений, злоупотреблений и при необходимости пресечения данных противоправных действий.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Форма акта по факту опечатывания касс, кассовых и служебных помещений, складов и архивов приведена в приложении 9 к настоящему Стандарту.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Опечатывание осуществляется печатью Счетной палаты в присутствии лиц, ответственных за сохранность денежных и материальных средств в кассах, кассовых и служебных помещениях, складах и архивах, а при отсутствии таких лиц – в присутствии руководителя объекта экспертно-аналитического мероприятия или уполномоченного должностного лица. К акту по факту опечатывания касс, кассовых и служебных помещений, складов и архивов прилагается расписка о принятии материально ответственным лицом объекта экспертно-аналитического мероприятия опечатанного помещения с хранящимся в нем имуществом на ответственное хранение.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Опечатывание осуществляется в целях обеспечения сохранности данных, указывающих на признаки составов правонарушений, на период, необходимый для принятия решения о дальнейших действиях (проведение инвентаризации, изъятие документов, направление соответствующих материалов в правоохранительные органы и т.д.).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Акт по факту опечатывания касс, кассовых и служебных помещений, складов и архивов составляется в двух экземплярах, один из которых представляется под расписку руководителю или иному должностному лицу объекта экспертно-аналитического мероприятия.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5.13. О фактах опечатывания касс, кассовых и служебных помещений, складов и архивов, изъятия необходимых документов и материалов, а также в случае, если при проведении экспертно-аналитического мероприятий выявлены факты незаконного использования средств бюджета города, в которых усматриваются признаки преступления или коррупционного правонарушения, лицо, соответствующий специалист рабочей группы незамедлительно доводит информацию до руководителя экспертно-аналитического мероприятия. Руководитель экспертно-аналитического мероприятия, специалист, осуществляющий экспертно-аналитическое мероприятие (в течение 24 часов после опечатывания), доводят указанную информацию до сведения председателя Счетной палаты. Порядок и форма уведомления определяются Законом № 38-оз.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По указанию председателя Счетной палаты руководитель экспертно-аналитического мероприятия, специалист, осуществляющий экспертно-аналитическое мероприятие подготавливает проект обращения в правоохранительные органы.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Обращения Счетной палаты в правоохранительные органы в ходе экспертно-аналитического мероприятий направляются в порядке, установленном Регламентом Счетной палаты.</w:t>
      </w:r>
    </w:p>
    <w:p w:rsidR="00BA70BF" w:rsidRPr="00BA70BF" w:rsidRDefault="00BA70BF" w:rsidP="00D55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5.14. В случае обращения должностных лиц объекта (объектов) экспертно-аналитического мероприятия в целях склонения руководителя экспертно-аналитического мероприятия, специалиста, осуществляющего экспертно-аналитическое мероприятие, к совершению коррупционных правонарушений, руководитель экспертно-аналитического мероприятия, специалист, осуществляющий экспертно-аналитическое мероприятие, обязан уведомить о данном факте председателя Счетной палаты.</w:t>
      </w:r>
    </w:p>
    <w:p w:rsidR="00BA70BF" w:rsidRPr="00BA70BF" w:rsidRDefault="00BA70BF" w:rsidP="00D554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5.15. При проведении экспертно-аналитического мероприятия должностные лица Счетной палаты в рамках своей компетенции вправе отражать возможные </w:t>
      </w:r>
      <w:proofErr w:type="spellStart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</w:t>
      </w:r>
      <w:proofErr w:type="spellEnd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риски, усматриваемые в ходе его проведения.</w:t>
      </w:r>
      <w:bookmarkEnd w:id="9"/>
      <w:bookmarkEnd w:id="10"/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D5545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Заключительный этап экспертно-аналитического мероприятия</w:t>
      </w: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6.1.</w:t>
      </w:r>
      <w:r w:rsidRPr="00BA70B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 По результатам экспертно-аналитического мероприятия его руководителем, 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специалистом, осуществляющим экспертно-аналитическое мероприятие,</w:t>
      </w:r>
      <w:r w:rsidRPr="00BA70B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оформляется заключение</w:t>
      </w:r>
      <w:r w:rsidRPr="00BA70BF">
        <w:rPr>
          <w:rFonts w:ascii="Times New Roman" w:eastAsia="Times New Roman" w:hAnsi="Times New Roman" w:cs="Times New Roman"/>
          <w:bCs/>
          <w:snapToGrid w:val="0"/>
          <w:color w:val="FF0000"/>
          <w:sz w:val="28"/>
          <w:szCs w:val="28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о результатах экспертно-аналитического мероприятия (далее также – Заключение) по примерной форме, установленной в приложении 10, которое должно содержать:</w:t>
      </w:r>
    </w:p>
    <w:p w:rsidR="00BA70BF" w:rsidRPr="00BA70BF" w:rsidRDefault="00BA70BF" w:rsidP="00D55459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исходные данные об </w:t>
      </w:r>
      <w:r w:rsidRPr="00BA7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экспертно-аналитическом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мероприятии: основание для проведения мероприятия, предмет и объекты мероприятия, метод его проведения, цель и вопросы экспертно-аналитического мероприятия, исследуемый период, сроки проведения мероприятия;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информацию о результатах мероприятия, в которой отражается содержание проведенного мероприятия в соответствии с его предметом, даются конкретные ответы по каждому вопросу мероприятия, указываются выявленные нарушения, проблемы, недостатки, по возможности указываются причины их существования и последствия;</w:t>
      </w:r>
    </w:p>
    <w:p w:rsidR="00BA70BF" w:rsidRPr="00BA70BF" w:rsidRDefault="00BA70BF" w:rsidP="00D55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выводы, в которых в обобщенной форме отражаются итоги экспертно-аналитического мероприятия, выявленные проблемы и недостатки, вскрытые факты нарушений, а также оценивается ущерб, нанесенный муниципальному образованию города Нижневартовска;</w:t>
      </w:r>
    </w:p>
    <w:p w:rsidR="00BA70BF" w:rsidRPr="00BA70BF" w:rsidRDefault="00BA70BF" w:rsidP="00D55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предложения (рекомендации), основанные на выводах и направленные на решение исследованных проблем и вопросов, устранение выявленных нарушений и недостатков, возмещение нанесенного ущерба;</w:t>
      </w:r>
    </w:p>
    <w:p w:rsidR="00BA70BF" w:rsidRPr="00BA70BF" w:rsidRDefault="00BA70BF" w:rsidP="00D55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иную необходимую информацию.</w:t>
      </w:r>
    </w:p>
    <w:p w:rsidR="00BA70BF" w:rsidRPr="00BA70BF" w:rsidRDefault="00BA70BF" w:rsidP="00D554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6.2. При подготовке Заключения следует</w:t>
      </w:r>
      <w:r w:rsidRPr="00BA70B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руководствоваться следующими требованиями: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результатах экспертно-аналитического мероприятия должна излагаться последовательно в соответствии с вопросами, поставленными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программе проведения экспертно-аналитического мероприятия, и давать по каждому из них конкретные ответы с выделением наиболее важных проблем;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Заключение должно включать только информацию и выводы, которые подтверждаются материалами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рабочей документации мероприятия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выводы Заключения должны </w:t>
      </w:r>
      <w:bookmarkStart w:id="11" w:name="OCRUncertain322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аргументированными</w:t>
      </w:r>
      <w:bookmarkEnd w:id="11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(рекомендации) в Заключении должны логически следовать из выводов, быть конкретными, сжатыми и простыми по форме и по содержанию, ориентированы на принятие конкретных мер по устранению выявленных нарушений и недостатков, решению отраженных в Заключении проблем, их причин и последствий, иметь четкий адресный характер;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Заключении необходимо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избегать ненужных повторений и лишних подробностей, которые отвлекают внимание от наиболее важных его положений;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Заключения должен быть написан лаконично, легко читаться, быть понятным, а при использовании каких-либо специальных терминов и сокращений они должны быть объяснены.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Заключение о результатах экспертно-аналитического мероприятия составляется в одном экземпляре. 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экспертно-аналитическое мероприятие проводится на основе информации, предоставляемой объектом (объектами) мероприятия в соответствии с запросами Счетной палаты, то заключение о результатах экспертно-аналитического мероприятия составляется в количестве, соответствующем количеству объектов экспертно-аналитического мероприятия. 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Заключение о результатах экспертно-аналитического мероприятия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подписывается председателем Счетной палаты или лицом, его замещающим, после чего направляется с сопроводительным письмом в адрес объекта (объектов) экспертно-аналитического мероприятия для ознакомления.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Calibri" w:hAnsi="Times New Roman" w:cs="Times New Roman"/>
          <w:sz w:val="28"/>
          <w:szCs w:val="28"/>
        </w:rPr>
        <w:t>В целях информирования главы города, Думы города о результатах проведенного экспертно-аналитического мероприятия в их адрес с сопроводительным письмом направляется копия заключения о результатах экспертно-аналитического мероприятия.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6.5. Оформленное в соответствии с настоящим Стандартом заключение о результатах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</w:t>
      </w: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 со всеми приложениями к нему является служебным документом Счетной палаты города.</w:t>
      </w:r>
    </w:p>
    <w:p w:rsidR="00BA70BF" w:rsidRPr="00BA70BF" w:rsidRDefault="00BA70BF" w:rsidP="00D5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Краткая информация об основных итогах экспертно-аналитического мероприятия подлежит размещению на официальном сайте органов местного самоуправления (</w:t>
      </w:r>
      <w:hyperlink r:id="rId8" w:history="1">
        <w:r w:rsidRPr="00BA70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</w:t>
        </w:r>
        <w:r w:rsidRPr="00BA70BF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vartovsk</w:t>
        </w:r>
        <w:r w:rsidRPr="00BA70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BA70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proofErr w:type="spellEnd"/>
      </w:hyperlink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в газете «Варта»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A70BF" w:rsidRPr="00BA70BF" w:rsidRDefault="00BA70BF" w:rsidP="00BA70B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A70BF" w:rsidRPr="00BA70BF" w:rsidRDefault="00BA70BF" w:rsidP="00BA70B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 1 к Стандарту внешнего муниципального финансового контроля «Общие правила проведения экспертно-аналитических мероприятий»</w:t>
      </w:r>
    </w:p>
    <w:p w:rsidR="00BA70BF" w:rsidRPr="00BA70BF" w:rsidRDefault="00BA70BF" w:rsidP="00BA70BF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Председателю Счетной палаты города</w:t>
      </w:r>
    </w:p>
    <w:p w:rsidR="00BA70BF" w:rsidRPr="00BA70BF" w:rsidRDefault="00BA70BF" w:rsidP="00BA70B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</w:t>
      </w: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left="5103" w:firstLine="709"/>
        <w:jc w:val="center"/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(фамилия, инициалы)</w:t>
      </w: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4"/>
          <w:lang w:eastAsia="ru-RU"/>
        </w:rPr>
        <w:t>от______________________________</w:t>
      </w: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left="5103" w:firstLine="709"/>
        <w:jc w:val="center"/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(фамилия, имя, отчество работника)</w:t>
      </w:r>
    </w:p>
    <w:p w:rsidR="00BA70BF" w:rsidRPr="00BA70BF" w:rsidRDefault="00BA70BF" w:rsidP="00BA70BF">
      <w:pPr>
        <w:tabs>
          <w:tab w:val="left" w:pos="993"/>
        </w:tabs>
        <w:spacing w:after="0" w:line="360" w:lineRule="auto"/>
        <w:ind w:left="5103"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70BF" w:rsidRPr="00BA70BF" w:rsidRDefault="00BA70BF" w:rsidP="00BA70BF">
      <w:pPr>
        <w:tabs>
          <w:tab w:val="left" w:pos="993"/>
        </w:tabs>
        <w:spacing w:after="0" w:line="360" w:lineRule="auto"/>
        <w:ind w:left="5103"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70BF" w:rsidRPr="00BA70BF" w:rsidRDefault="00BA70BF" w:rsidP="00BA70BF">
      <w:pPr>
        <w:tabs>
          <w:tab w:val="left" w:pos="993"/>
        </w:tabs>
        <w:spacing w:after="0" w:line="360" w:lineRule="auto"/>
        <w:ind w:left="5103"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4"/>
          <w:lang w:eastAsia="ru-RU"/>
        </w:rPr>
        <w:t>Письменное подтверждение</w:t>
      </w: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4"/>
          <w:lang w:eastAsia="ru-RU"/>
        </w:rPr>
        <w:t>об отсутствии конфликта интересов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и иных препятствий для осуществления экспертно-аналитического мероприятия</w:t>
      </w: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___________________________________ </w:t>
      </w: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(наименование экспертно-аналитического мероприятия)</w:t>
      </w:r>
    </w:p>
    <w:p w:rsidR="00BA70BF" w:rsidRPr="00BA70BF" w:rsidRDefault="00BA70BF" w:rsidP="00BA70BF">
      <w:pPr>
        <w:tabs>
          <w:tab w:val="left" w:pos="993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A70BF" w:rsidRPr="00BA70BF" w:rsidRDefault="00BA70BF" w:rsidP="00BA70BF">
      <w:pPr>
        <w:tabs>
          <w:tab w:val="left" w:pos="993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Подтверждаю, что выполнение 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работы в</w:t>
      </w:r>
    </w:p>
    <w:p w:rsidR="00BA70BF" w:rsidRPr="00BA70BF" w:rsidRDefault="00BA70BF" w:rsidP="00BA70B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__________________________________________________________________________________________________________________________________________</w:t>
      </w: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(наименование объект, в котором планируется проведение экспертно-аналитического мероприятия)</w:t>
      </w:r>
    </w:p>
    <w:p w:rsidR="00BA70BF" w:rsidRPr="00BA70BF" w:rsidRDefault="00BA70BF" w:rsidP="00BA70B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4"/>
          <w:lang w:eastAsia="ru-RU"/>
        </w:rPr>
        <w:t>не повлечет за собой конфликта интересов, иных препятствий для осуществления экспертно-аналитического</w:t>
      </w:r>
      <w:r w:rsidRPr="00BA70BF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мероприятия не имею.</w:t>
      </w:r>
    </w:p>
    <w:p w:rsidR="00BA70BF" w:rsidRPr="00BA70BF" w:rsidRDefault="00BA70BF" w:rsidP="00BA70BF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BA70BF" w:rsidRPr="00BA70BF" w:rsidRDefault="00BA70BF" w:rsidP="00BA70B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«_____</w:t>
      </w:r>
      <w:proofErr w:type="gramStart"/>
      <w:r w:rsidRPr="00BA70B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_»_</w:t>
      </w:r>
      <w:proofErr w:type="gramEnd"/>
      <w:r w:rsidRPr="00BA70B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___________20____г.                           _____________________________</w:t>
      </w:r>
    </w:p>
    <w:p w:rsidR="00BA70BF" w:rsidRPr="00BA70BF" w:rsidRDefault="00BA70BF" w:rsidP="00BA70BF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pacing w:val="-2"/>
          <w:sz w:val="28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</w:t>
      </w:r>
      <w:r w:rsidRPr="00BA70BF">
        <w:rPr>
          <w:rFonts w:ascii="Times New Roman" w:eastAsia="Times New Roman" w:hAnsi="Times New Roman" w:cs="Times New Roman"/>
          <w:i/>
          <w:spacing w:val="-2"/>
          <w:sz w:val="28"/>
          <w:szCs w:val="24"/>
          <w:vertAlign w:val="superscript"/>
          <w:lang w:eastAsia="ru-RU"/>
        </w:rPr>
        <w:t>(подпись)</w:t>
      </w:r>
    </w:p>
    <w:p w:rsidR="00BA70BF" w:rsidRPr="00BA70BF" w:rsidRDefault="00BA70BF" w:rsidP="00BA70B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A70BF" w:rsidRPr="00BA70BF" w:rsidRDefault="00BA70BF" w:rsidP="00BA70B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 2 к Стандарту внешнего муниципального финансового контроля «Общие правила проведения экспертно-аналитических мероприятий»</w:t>
      </w: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_Toc377424501"/>
      <w:r w:rsidRPr="00BA70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(Оформляется на бланке Счетной палаты города Нижневартовска)</w:t>
      </w:r>
    </w:p>
    <w:p w:rsidR="00BA70BF" w:rsidRPr="00BA70BF" w:rsidRDefault="00BA70BF" w:rsidP="00BA70BF">
      <w:p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8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napToGrid w:val="0"/>
          <w:sz w:val="32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32"/>
          <w:szCs w:val="28"/>
          <w:lang w:eastAsia="ru-RU"/>
        </w:rPr>
        <w:t>РАСПОРЯЖЕНИЕ</w:t>
      </w:r>
    </w:p>
    <w:p w:rsidR="00BA70BF" w:rsidRPr="00BA70BF" w:rsidRDefault="00BA70BF" w:rsidP="00BA70B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 проведении экспертно-аналитического мероприятия</w:t>
      </w: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</w:pPr>
      <w:r w:rsidRPr="00BA70BF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>от «_» _____ 20___ года</w:t>
      </w:r>
      <w:r w:rsidRPr="00BA70BF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BA70BF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BA70BF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BA70BF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BA70BF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BA70BF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BA70BF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BA70BF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  <w:t>№ ___</w:t>
      </w: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numPr>
          <w:ilvl w:val="0"/>
          <w:numId w:val="12"/>
        </w:numPr>
        <w:tabs>
          <w:tab w:val="clear" w:pos="360"/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с_______________________________________________</w:t>
      </w:r>
    </w:p>
    <w:p w:rsidR="00BA70BF" w:rsidRPr="00BA70BF" w:rsidRDefault="00BA70BF" w:rsidP="00BA70BF">
      <w:pPr>
        <w:tabs>
          <w:tab w:val="num" w:pos="0"/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(пункт плана деятельности Счетной палаты города Нижневартовска, распоряжение Счетной палаты города Нижневартовска, иные основания для проведения экспертно-аналитического мероприятия)</w:t>
      </w:r>
    </w:p>
    <w:p w:rsidR="00BA70BF" w:rsidRPr="00BA70BF" w:rsidRDefault="00BA70BF" w:rsidP="00BA70BF">
      <w:pPr>
        <w:tabs>
          <w:tab w:val="num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с ___ по__ 20__ года провести экспертно-аналитическое мероприятие</w:t>
      </w:r>
    </w:p>
    <w:p w:rsidR="00BA70BF" w:rsidRPr="00BA70BF" w:rsidRDefault="00BA70BF" w:rsidP="00BA70BF">
      <w:pPr>
        <w:tabs>
          <w:tab w:val="num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  <w:proofErr w:type="gramStart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proofErr w:type="gramEnd"/>
      <w:r w:rsidRPr="00BA70B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наименование экспертно-аналитического мероприятия)</w:t>
      </w:r>
    </w:p>
    <w:p w:rsidR="00BA70BF" w:rsidRPr="00BA70BF" w:rsidRDefault="00BA70BF" w:rsidP="00BA70BF">
      <w:pPr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Назначить исполнителями экспертно-аналитического мероприятия:</w:t>
      </w:r>
    </w:p>
    <w:p w:rsidR="00BA70BF" w:rsidRPr="00BA70BF" w:rsidRDefault="00BA70BF" w:rsidP="00BA70BF">
      <w:pPr>
        <w:tabs>
          <w:tab w:val="left" w:pos="851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BA70BF" w:rsidRPr="00BA70BF" w:rsidRDefault="00BA70BF" w:rsidP="00BA70BF">
      <w:pPr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(должность, И.О. фамилия)</w:t>
      </w:r>
    </w:p>
    <w:p w:rsidR="00BA70BF" w:rsidRPr="00BA70BF" w:rsidRDefault="00BA70BF" w:rsidP="00BA70BF">
      <w:pPr>
        <w:tabs>
          <w:tab w:val="left" w:pos="851"/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руководитель экспертно-аналитического мероприятия </w:t>
      </w:r>
      <w:r w:rsidRPr="00BA70B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(в случае формирования рабочей группы)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70BF" w:rsidRPr="00BA70BF" w:rsidRDefault="00BA70BF" w:rsidP="00BA70BF">
      <w:pPr>
        <w:tabs>
          <w:tab w:val="num" w:pos="0"/>
          <w:tab w:val="num" w:pos="360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BA70BF" w:rsidRPr="00BA70BF" w:rsidRDefault="00BA70BF" w:rsidP="00BA70BF">
      <w:pPr>
        <w:tabs>
          <w:tab w:val="num" w:pos="357"/>
          <w:tab w:val="left" w:pos="993"/>
        </w:tabs>
        <w:spacing w:after="0" w:line="240" w:lineRule="auto"/>
        <w:ind w:left="357"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(указываются другие участники экспертно-аналитического мероприятия)</w:t>
      </w:r>
    </w:p>
    <w:p w:rsidR="00BA70BF" w:rsidRPr="00BA70BF" w:rsidRDefault="00BA70BF" w:rsidP="00BA70B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3. Руководителю экспертно-аналитического мероприятия:</w:t>
      </w:r>
    </w:p>
    <w:p w:rsidR="00BA70BF" w:rsidRPr="00BA70BF" w:rsidRDefault="00BA70BF" w:rsidP="00BA70BF">
      <w:pPr>
        <w:tabs>
          <w:tab w:val="num" w:pos="35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на утверждение проект программы проведения экспертно-аналитического мероприятия в срок до «___» __________ 20__года включительно;</w:t>
      </w:r>
    </w:p>
    <w:p w:rsidR="00BA70BF" w:rsidRPr="00BA70BF" w:rsidRDefault="00BA70BF" w:rsidP="00BA70BF">
      <w:pPr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проект заключения о результатах экспертно-аналитического мероприятия в срок до «___» ________ 20__года включительно.</w:t>
      </w:r>
    </w:p>
    <w:p w:rsidR="00BA70BF" w:rsidRPr="00BA70BF" w:rsidRDefault="00BA70BF" w:rsidP="00BA70BF">
      <w:pPr>
        <w:tabs>
          <w:tab w:val="num" w:pos="0"/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                                           _______________                             _______________</w:t>
      </w: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 w:rsidRPr="00BA70BF">
        <w:rPr>
          <w:rFonts w:ascii="Times New Roman" w:eastAsia="Calibri" w:hAnsi="Times New Roman" w:cs="Times New Roman"/>
          <w:i/>
          <w:sz w:val="20"/>
          <w:szCs w:val="20"/>
        </w:rPr>
        <w:t xml:space="preserve">     Должность</w:t>
      </w:r>
      <w:r w:rsidRPr="00BA70BF">
        <w:rPr>
          <w:rFonts w:ascii="Times New Roman" w:eastAsia="Calibri" w:hAnsi="Times New Roman" w:cs="Times New Roman"/>
          <w:i/>
          <w:sz w:val="20"/>
          <w:szCs w:val="20"/>
        </w:rPr>
        <w:tab/>
        <w:t xml:space="preserve"> </w:t>
      </w:r>
      <w:r w:rsidRPr="00BA70BF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BA70BF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BA70BF">
        <w:rPr>
          <w:rFonts w:ascii="Times New Roman" w:eastAsia="Calibri" w:hAnsi="Times New Roman" w:cs="Times New Roman"/>
          <w:i/>
          <w:sz w:val="20"/>
          <w:szCs w:val="20"/>
        </w:rPr>
        <w:tab/>
        <w:t xml:space="preserve">                       подпись</w:t>
      </w:r>
      <w:r w:rsidRPr="00BA70BF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BA70BF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BA70BF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BA70BF">
        <w:rPr>
          <w:rFonts w:ascii="Times New Roman" w:eastAsia="Calibri" w:hAnsi="Times New Roman" w:cs="Times New Roman"/>
          <w:i/>
          <w:sz w:val="20"/>
          <w:szCs w:val="20"/>
        </w:rPr>
        <w:tab/>
        <w:t xml:space="preserve">      И.О. Фамилия </w:t>
      </w:r>
    </w:p>
    <w:p w:rsidR="00BA70BF" w:rsidRPr="00BA70BF" w:rsidRDefault="00BA70BF" w:rsidP="00BA70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br w:type="page"/>
      </w:r>
    </w:p>
    <w:bookmarkEnd w:id="12"/>
    <w:p w:rsidR="00BA70BF" w:rsidRPr="00BA70BF" w:rsidRDefault="00BA70BF" w:rsidP="00BA70B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 3 к Стандарту внешнего муниципального финансового контроля «Общие правила проведения экспертно-аналитических мероприятий»</w:t>
      </w:r>
    </w:p>
    <w:p w:rsidR="00BA70BF" w:rsidRPr="00BA70BF" w:rsidRDefault="00BA70BF" w:rsidP="00BA70B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33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3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(оформляется </w:t>
      </w:r>
      <w:proofErr w:type="gramStart"/>
      <w:r w:rsidRPr="00BA70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 бланке</w:t>
      </w:r>
      <w:proofErr w:type="gramEnd"/>
      <w:r w:rsidRPr="00BA70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Счетной палаты)</w:t>
      </w:r>
    </w:p>
    <w:p w:rsidR="00BA70BF" w:rsidRPr="00BA70BF" w:rsidRDefault="00BA70BF" w:rsidP="00BA70BF">
      <w:pPr>
        <w:spacing w:after="0" w:line="240" w:lineRule="auto"/>
        <w:ind w:left="533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</w:t>
      </w:r>
    </w:p>
    <w:p w:rsidR="00BA70BF" w:rsidRPr="00BA70BF" w:rsidRDefault="00BA70BF" w:rsidP="00BA7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BA70BF" w:rsidRPr="00BA70BF" w:rsidRDefault="00BA70BF" w:rsidP="00BA70BF">
      <w:pPr>
        <w:framePr w:hSpace="180" w:wrap="around" w:vAnchor="text" w:hAnchor="margin" w:y="5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ind w:left="4536" w:right="-284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(Должность руководителя органа или организации, фамилия, инициалы)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ind w:left="4536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________________________________________________________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ind w:left="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right="42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Запрос о предоставлении </w:t>
      </w:r>
    </w:p>
    <w:p w:rsidR="00BA70BF" w:rsidRPr="00BA70BF" w:rsidRDefault="00BA70BF" w:rsidP="00BA70BF">
      <w:pPr>
        <w:spacing w:after="0" w:line="240" w:lineRule="auto"/>
        <w:ind w:right="42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ind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5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851"/>
        <w:gridCol w:w="4536"/>
      </w:tblGrid>
      <w:tr w:rsidR="00BA70BF" w:rsidRPr="00BA70BF" w:rsidTr="00A87FDD">
        <w:trPr>
          <w:cantSplit/>
        </w:trPr>
        <w:tc>
          <w:tcPr>
            <w:tcW w:w="4252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</w:tbl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ind w:left="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с____________________________________________________</w:t>
      </w:r>
    </w:p>
    <w:p w:rsidR="00BA70BF" w:rsidRPr="00BA70BF" w:rsidRDefault="00BA70BF" w:rsidP="00BA70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(пункт плана деятельности Счетной палаты города Нижневартовска, распоряжение Счетной палаты города Нижневартовска, иные основания для проведения экспертно-аналитического мероприятия)</w:t>
      </w:r>
    </w:p>
    <w:p w:rsidR="00BA70BF" w:rsidRPr="00BA70BF" w:rsidRDefault="00BA70BF" w:rsidP="00BA70BF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палатой города Нижневартовска проводится экспертно-аналитическое мероприятие: «____________________________________________________________________</w:t>
      </w:r>
      <w:proofErr w:type="gramStart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</w:t>
      </w:r>
      <w:proofErr w:type="gramEnd"/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наименование экспертно-аналитического мероприятия)</w:t>
      </w:r>
    </w:p>
    <w:p w:rsidR="00BA70BF" w:rsidRPr="00BA70BF" w:rsidRDefault="00BA70BF" w:rsidP="00BA70B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которого являются:</w:t>
      </w:r>
    </w:p>
    <w:p w:rsidR="00BA70BF" w:rsidRPr="00BA70BF" w:rsidRDefault="00BA70BF" w:rsidP="00BA70B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                                                           (наименование объектов экспертно-аналитического мероприятия)</w:t>
      </w:r>
    </w:p>
    <w:p w:rsidR="00BA70BF" w:rsidRPr="00BA70BF" w:rsidRDefault="00BA70BF" w:rsidP="00BA70B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15 </w:t>
      </w:r>
      <w:r w:rsidRPr="00BA70BF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до «__</w:t>
      </w:r>
      <w:proofErr w:type="gramStart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_____________20___ года предоставить (поручить предоставить) следующие документы (материалы, данные или информацию):</w:t>
      </w:r>
    </w:p>
    <w:p w:rsidR="00BA70BF" w:rsidRPr="00BA70BF" w:rsidRDefault="00BA70BF" w:rsidP="00BA70B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(указываются наименования конкретных документов или формулируются вопросы, по которым необходимо представить соответствующую информацию).</w:t>
      </w:r>
    </w:p>
    <w:p w:rsidR="00BA70BF" w:rsidRPr="00BA70BF" w:rsidRDefault="00BA70BF" w:rsidP="00BA70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70BF">
        <w:rPr>
          <w:rFonts w:ascii="Times New Roman" w:eastAsia="Calibri" w:hAnsi="Times New Roman" w:cs="Times New Roman"/>
          <w:sz w:val="20"/>
          <w:szCs w:val="20"/>
        </w:rPr>
        <w:t>Непредставление или несвоевременное представление органами местного самоуправления и муниципальными органами, организациями, в отношении которых контрольно-счетные органы вправе осуществлять внешний муниципальный финансовый контроль, их должностными лицами, а также территориальными органами федеральных органов исполнительной власти и их структурными подразделениями в установленные законами автономного округа сроки в контрольно-счетные органы по их запросам информации, документов и материалов, необходимых для проведения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</w:t>
      </w:r>
      <w:r w:rsidRPr="00BA70BF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BA70BF">
        <w:rPr>
          <w:rFonts w:ascii="Times New Roman" w:eastAsia="Calibri" w:hAnsi="Times New Roman" w:cs="Times New Roman"/>
          <w:sz w:val="20"/>
          <w:szCs w:val="20"/>
        </w:rPr>
        <w:t>и материалов влечет за собой ответственность предусмотренную Кодексом Российской Федерации об административных правонарушениях</w:t>
      </w:r>
      <w:r w:rsidRPr="00BA7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8"/>
          <w:szCs w:val="28"/>
        </w:rPr>
      </w:pPr>
    </w:p>
    <w:p w:rsidR="00BA70BF" w:rsidRPr="00BA70BF" w:rsidRDefault="00BA70BF" w:rsidP="00BA7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                 _____________                 ____________________</w:t>
      </w:r>
    </w:p>
    <w:p w:rsidR="00BA70BF" w:rsidRPr="00BA70BF" w:rsidRDefault="00BA70BF" w:rsidP="00BA7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</w:t>
      </w:r>
      <w:proofErr w:type="gramStart"/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должность)   </w:t>
      </w:r>
      <w:proofErr w:type="gramEnd"/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                                                   (подпись)                                          (инициалы, фамилия)</w:t>
      </w:r>
    </w:p>
    <w:p w:rsidR="00BA70BF" w:rsidRPr="00BA70BF" w:rsidRDefault="00BA70BF" w:rsidP="00BA70BF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BA70BF" w:rsidRPr="00BA70BF" w:rsidRDefault="00BA70BF" w:rsidP="00BA70B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 4 к Стандарту внешнего муниципального финансового контроля «Общие правила проведения экспертно-аналитических мероприятий»</w:t>
      </w:r>
    </w:p>
    <w:p w:rsidR="00BA70BF" w:rsidRPr="00BA70BF" w:rsidRDefault="00BA70BF" w:rsidP="00BA70B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280" w:type="dxa"/>
        <w:tblLook w:val="04A0" w:firstRow="1" w:lastRow="0" w:firstColumn="1" w:lastColumn="0" w:noHBand="0" w:noVBand="1"/>
      </w:tblPr>
      <w:tblGrid>
        <w:gridCol w:w="5353"/>
        <w:gridCol w:w="4927"/>
      </w:tblGrid>
      <w:tr w:rsidR="00BA70BF" w:rsidRPr="00BA70BF" w:rsidTr="00A87FDD">
        <w:trPr>
          <w:trHeight w:val="2317"/>
        </w:trPr>
        <w:tc>
          <w:tcPr>
            <w:tcW w:w="5353" w:type="dxa"/>
          </w:tcPr>
          <w:p w:rsidR="00BA70BF" w:rsidRPr="00BA70BF" w:rsidRDefault="00BA70BF" w:rsidP="00BA70BF">
            <w:pPr>
              <w:tabs>
                <w:tab w:val="left" w:pos="6030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27" w:type="dxa"/>
          </w:tcPr>
          <w:p w:rsidR="00BA70BF" w:rsidRPr="00BA70BF" w:rsidRDefault="00BA70BF" w:rsidP="00BA70BF">
            <w:pPr>
              <w:tabs>
                <w:tab w:val="left" w:pos="6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BA70BF" w:rsidRPr="00BA70BF" w:rsidRDefault="00BA70BF" w:rsidP="00BA70BF">
            <w:pPr>
              <w:tabs>
                <w:tab w:val="left" w:pos="6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Счетной палаты </w:t>
            </w:r>
          </w:p>
          <w:p w:rsidR="00BA70BF" w:rsidRPr="00BA70BF" w:rsidRDefault="00BA70BF" w:rsidP="00BA70BF">
            <w:pPr>
              <w:tabs>
                <w:tab w:val="left" w:pos="6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Нижневартовска</w:t>
            </w:r>
          </w:p>
          <w:p w:rsidR="00BA70BF" w:rsidRPr="00BA70BF" w:rsidRDefault="00BA70BF" w:rsidP="00BA70BF">
            <w:pPr>
              <w:tabs>
                <w:tab w:val="left" w:pos="6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70BF" w:rsidRPr="00BA70BF" w:rsidRDefault="00BA70BF" w:rsidP="00BA70BF">
            <w:pPr>
              <w:tabs>
                <w:tab w:val="left" w:pos="60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</w:t>
            </w: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С.П. Суханова</w:t>
            </w:r>
          </w:p>
          <w:p w:rsidR="00BA70BF" w:rsidRPr="00BA70BF" w:rsidRDefault="00BA70BF" w:rsidP="00BA70BF">
            <w:pPr>
              <w:tabs>
                <w:tab w:val="left" w:pos="603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  <w:t>(инициалы, фамилия)</w:t>
            </w:r>
          </w:p>
          <w:p w:rsidR="00BA70BF" w:rsidRPr="00BA70BF" w:rsidRDefault="00BA70BF" w:rsidP="00BA70BF">
            <w:pPr>
              <w:tabs>
                <w:tab w:val="left" w:pos="60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«___»____________________20__г.</w:t>
            </w:r>
          </w:p>
        </w:tc>
      </w:tr>
    </w:tbl>
    <w:p w:rsidR="00BA70BF" w:rsidRPr="00BA70BF" w:rsidRDefault="00BA70BF" w:rsidP="00BA70B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_Toc372216200"/>
      <w:bookmarkStart w:id="14" w:name="_Toc372288169"/>
      <w:bookmarkStart w:id="15" w:name="_Toc377424504"/>
      <w:bookmarkStart w:id="16" w:name="_Toc378323813"/>
      <w:bookmarkStart w:id="17" w:name="_Toc441660742"/>
    </w:p>
    <w:p w:rsidR="00BA70BF" w:rsidRPr="00BA70BF" w:rsidRDefault="00BA70BF" w:rsidP="00BA70B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bookmarkEnd w:id="13"/>
      <w:bookmarkEnd w:id="14"/>
      <w:bookmarkEnd w:id="15"/>
      <w:bookmarkEnd w:id="16"/>
      <w:bookmarkEnd w:id="17"/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0BF" w:rsidRPr="00BA70BF" w:rsidRDefault="00BA70BF" w:rsidP="00BA70B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_Toc372216201"/>
      <w:bookmarkStart w:id="19" w:name="_Toc372288170"/>
      <w:bookmarkStart w:id="20" w:name="_Toc377424505"/>
      <w:bookmarkStart w:id="21" w:name="_Toc378323814"/>
      <w:bookmarkStart w:id="22" w:name="_Toc441660743"/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экспертно-аналитического мероприятия</w:t>
      </w:r>
      <w:bookmarkEnd w:id="18"/>
      <w:bookmarkEnd w:id="19"/>
      <w:bookmarkEnd w:id="20"/>
      <w:bookmarkEnd w:id="21"/>
      <w:bookmarkEnd w:id="22"/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0BF" w:rsidRPr="00BA70BF" w:rsidRDefault="00BA70BF" w:rsidP="00BA70B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23" w:name="_Toc372216202"/>
      <w:bookmarkStart w:id="24" w:name="_Toc372288171"/>
      <w:bookmarkStart w:id="25" w:name="_Toc377424506"/>
      <w:bookmarkStart w:id="26" w:name="_Toc378323815"/>
      <w:bookmarkStart w:id="27" w:name="_Toc441660744"/>
      <w:r w:rsidRPr="00BA70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«______________________________________________________________»</w:t>
      </w:r>
    </w:p>
    <w:p w:rsidR="00BA70BF" w:rsidRPr="00BA70BF" w:rsidRDefault="00BA70BF" w:rsidP="00BA70B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наименование экспертно-аналитического мероприятия</w:t>
      </w:r>
      <w:bookmarkEnd w:id="23"/>
      <w:bookmarkEnd w:id="24"/>
      <w:bookmarkEnd w:id="25"/>
      <w:bookmarkEnd w:id="26"/>
      <w:bookmarkEnd w:id="27"/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numPr>
          <w:ilvl w:val="0"/>
          <w:numId w:val="1"/>
        </w:numPr>
        <w:tabs>
          <w:tab w:val="clear" w:pos="360"/>
          <w:tab w:val="num" w:pos="9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для проведения экспертно-аналитического мероприятия: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</w:t>
      </w:r>
      <w:r w:rsidRPr="00BA70B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(пункт плана деятельности Счетной палаты города Нижневартовска, распоряжение Счетной палаты города Нижневартовска, иные основания для проведения экспертно-аналитического мероприятия)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Предмет экспертно-аналитического мероприятия: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  <w:proofErr w:type="gramStart"/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_(</w:t>
      </w:r>
      <w:proofErr w:type="gramEnd"/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указать, что именно проверяется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Объект(ы) экспертно-аналитического мероприятия:</w:t>
      </w:r>
    </w:p>
    <w:p w:rsidR="00BA70BF" w:rsidRPr="00BA70BF" w:rsidRDefault="00BA70BF" w:rsidP="00BA70BF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________________________________________________________________________________________________</w:t>
      </w:r>
    </w:p>
    <w:p w:rsidR="00BA70BF" w:rsidRPr="00BA70BF" w:rsidRDefault="00BA70BF" w:rsidP="00BA70BF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полное наименование объекта(</w:t>
      </w:r>
      <w:proofErr w:type="spellStart"/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ов</w:t>
      </w:r>
      <w:proofErr w:type="spellEnd"/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))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4. Цель экспертно-аналитического мероприятия__________________________________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Метод экспертно-аналитического мероприятия_________________________________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Вопросы экспертно-аналитического мероприятия: 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1.__________________________________________________________________________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2.__________________________________________________________________________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7. Исследуемый период: ______________________________________________________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8. Сроки начала и окончания проведения экспертно-аналитического мероприятия:</w:t>
      </w:r>
    </w:p>
    <w:p w:rsidR="00BA70BF" w:rsidRPr="00BA70BF" w:rsidRDefault="00BA70BF" w:rsidP="00BA70BF">
      <w:pPr>
        <w:spacing w:after="200" w:line="276" w:lineRule="auto"/>
        <w:rPr>
          <w:rFonts w:ascii="Calibri" w:eastAsia="Calibri" w:hAnsi="Calibri" w:cs="Times New Roman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9. Состав ответственных исполнителей:</w:t>
      </w:r>
    </w:p>
    <w:p w:rsidR="00BA70BF" w:rsidRPr="00BA70BF" w:rsidRDefault="00BA70BF" w:rsidP="00BA70BF">
      <w:pPr>
        <w:tabs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экспертно-аналитического мероприятия </w:t>
      </w:r>
      <w:r w:rsidRPr="00BA70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 случае формирования рабочей группы)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________________________________________________________________________</w:t>
      </w:r>
    </w:p>
    <w:p w:rsidR="00BA70BF" w:rsidRPr="00BA70BF" w:rsidRDefault="00BA70BF" w:rsidP="00BA70BF">
      <w:pPr>
        <w:tabs>
          <w:tab w:val="num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должность, Ф.И.О)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70BF" w:rsidRPr="00BA70BF" w:rsidRDefault="00BA70BF" w:rsidP="00BA70BF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 (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должность, Ф.И.О. иных участников экспертно-аналитического мероприятия)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экспертно-аналитического мероприятия (специалист, осуществляющий экспертно-аналитическое мероприятие):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                                         _____________                                         _____________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должность</w:t>
      </w:r>
      <w:r w:rsidRPr="00BA70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подпись </w:t>
      </w:r>
      <w:r w:rsidRPr="00BA70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И.О. Фамилия</w:t>
      </w:r>
    </w:p>
    <w:p w:rsidR="00BA70BF" w:rsidRPr="00BA70BF" w:rsidRDefault="00BA70BF" w:rsidP="00BA70BF">
      <w:pPr>
        <w:spacing w:after="200" w:line="276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sectPr w:rsidR="00BA70BF" w:rsidRPr="00BA70BF" w:rsidSect="001A120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993" w:right="851" w:bottom="851" w:left="1418" w:header="340" w:footer="340" w:gutter="0"/>
          <w:cols w:space="708"/>
          <w:titlePg/>
          <w:docGrid w:linePitch="360"/>
        </w:sect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:rsidR="00BA70BF" w:rsidRPr="00BA70BF" w:rsidRDefault="00BA70BF" w:rsidP="00BA70BF">
      <w:pPr>
        <w:spacing w:after="0" w:line="240" w:lineRule="auto"/>
        <w:ind w:left="8505"/>
        <w:jc w:val="both"/>
        <w:rPr>
          <w:rFonts w:ascii="Times New Roman" w:eastAsia="Times New Roman" w:hAnsi="Times New Roman" w:cs="Times New Roman"/>
          <w:bCs/>
          <w:i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 5 к Стандарту внешнего муниципального финансового контроля «Общие правила проведения экспертно-аналитических мероприятий»</w:t>
      </w:r>
    </w:p>
    <w:p w:rsidR="00BA70BF" w:rsidRPr="00BA70BF" w:rsidRDefault="00BA70BF" w:rsidP="00BA70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bookmarkStart w:id="28" w:name="_Toc372216204"/>
      <w:bookmarkStart w:id="29" w:name="_Toc372288174"/>
      <w:bookmarkStart w:id="30" w:name="_Toc377424510"/>
      <w:bookmarkStart w:id="31" w:name="_Toc378323819"/>
      <w:bookmarkStart w:id="32" w:name="_Toc441660748"/>
      <w:r w:rsidRPr="00BA70BF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Рабочий план</w:t>
      </w:r>
      <w:bookmarkEnd w:id="28"/>
      <w:bookmarkEnd w:id="29"/>
      <w:bookmarkEnd w:id="30"/>
      <w:bookmarkEnd w:id="31"/>
      <w:bookmarkEnd w:id="32"/>
    </w:p>
    <w:p w:rsidR="00BA70BF" w:rsidRPr="00BA70BF" w:rsidRDefault="00BA70BF" w:rsidP="00BA70B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_Toc372216205"/>
      <w:bookmarkStart w:id="34" w:name="_Toc372288175"/>
      <w:bookmarkStart w:id="35" w:name="_Toc377424511"/>
      <w:bookmarkStart w:id="36" w:name="_Toc378323820"/>
      <w:bookmarkStart w:id="37" w:name="_Toc441660749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экспертно-аналитического мероприятия</w:t>
      </w:r>
      <w:bookmarkEnd w:id="33"/>
      <w:bookmarkEnd w:id="34"/>
      <w:bookmarkEnd w:id="35"/>
      <w:bookmarkEnd w:id="36"/>
      <w:bookmarkEnd w:id="37"/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BA70BF">
        <w:rPr>
          <w:rFonts w:ascii="Times New Roman" w:eastAsia="Times New Roman" w:hAnsi="Times New Roman" w:cs="Times New Roman"/>
          <w:i/>
          <w:lang w:eastAsia="ru-RU"/>
        </w:rPr>
        <w:t>«____________________________________________________________________________»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lang w:eastAsia="ru-RU"/>
        </w:rPr>
        <w:t>(наименование экспертно-аналитического мероприятия)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13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2"/>
        <w:gridCol w:w="2411"/>
        <w:gridCol w:w="2344"/>
        <w:gridCol w:w="2060"/>
        <w:gridCol w:w="1417"/>
        <w:gridCol w:w="1422"/>
        <w:gridCol w:w="1653"/>
        <w:gridCol w:w="9"/>
      </w:tblGrid>
      <w:tr w:rsidR="00BA70BF" w:rsidRPr="00BA70BF" w:rsidTr="00A87FDD">
        <w:trPr>
          <w:cantSplit/>
          <w:jc w:val="center"/>
        </w:trPr>
        <w:tc>
          <w:tcPr>
            <w:tcW w:w="2512" w:type="dxa"/>
            <w:vMerge w:val="restart"/>
            <w:vAlign w:val="center"/>
          </w:tcPr>
          <w:p w:rsidR="00BA70BF" w:rsidRPr="00BA70BF" w:rsidRDefault="00BA70BF" w:rsidP="00BA70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8" w:name="_Toc372216206"/>
            <w:bookmarkStart w:id="39" w:name="_Toc372288176"/>
            <w:bookmarkStart w:id="40" w:name="_Toc377424512"/>
            <w:bookmarkStart w:id="41" w:name="_Toc378323821"/>
            <w:bookmarkStart w:id="42" w:name="_Toc441660750"/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экспертно-аналитического</w:t>
            </w:r>
            <w:bookmarkEnd w:id="38"/>
            <w:bookmarkEnd w:id="39"/>
            <w:bookmarkEnd w:id="40"/>
            <w:bookmarkEnd w:id="41"/>
            <w:bookmarkEnd w:id="42"/>
          </w:p>
          <w:p w:rsidR="00BA70BF" w:rsidRPr="00BA70BF" w:rsidRDefault="00BA70BF" w:rsidP="00BA70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3" w:name="_Toc372216207"/>
            <w:bookmarkStart w:id="44" w:name="_Toc372288177"/>
            <w:bookmarkStart w:id="45" w:name="_Toc377424513"/>
            <w:bookmarkStart w:id="46" w:name="_Toc378323822"/>
            <w:bookmarkStart w:id="47" w:name="_Toc441660751"/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bookmarkEnd w:id="43"/>
            <w:bookmarkEnd w:id="44"/>
            <w:bookmarkEnd w:id="45"/>
            <w:bookmarkEnd w:id="46"/>
            <w:bookmarkEnd w:id="47"/>
          </w:p>
          <w:p w:rsidR="00BA70BF" w:rsidRPr="00BA70BF" w:rsidRDefault="00BA70BF" w:rsidP="00BA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(из программы)</w:t>
            </w:r>
          </w:p>
        </w:tc>
        <w:tc>
          <w:tcPr>
            <w:tcW w:w="2411" w:type="dxa"/>
            <w:vMerge w:val="restart"/>
            <w:vAlign w:val="center"/>
          </w:tcPr>
          <w:p w:rsidR="00BA70BF" w:rsidRPr="00BA70BF" w:rsidRDefault="00BA70BF" w:rsidP="00BA70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8" w:name="_Toc372216208"/>
            <w:bookmarkStart w:id="49" w:name="_Toc372288178"/>
            <w:bookmarkStart w:id="50" w:name="_Toc377424514"/>
            <w:bookmarkStart w:id="51" w:name="_Toc378323823"/>
            <w:bookmarkStart w:id="52" w:name="_Toc441660752"/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 экспертно-аналитического мероприятия</w:t>
            </w:r>
            <w:bookmarkEnd w:id="48"/>
            <w:bookmarkEnd w:id="49"/>
            <w:bookmarkEnd w:id="50"/>
            <w:bookmarkEnd w:id="51"/>
            <w:bookmarkEnd w:id="52"/>
          </w:p>
          <w:p w:rsidR="00BA70BF" w:rsidRPr="00BA70BF" w:rsidRDefault="00BA70BF" w:rsidP="00BA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(из программы)</w:t>
            </w:r>
          </w:p>
        </w:tc>
        <w:tc>
          <w:tcPr>
            <w:tcW w:w="2344" w:type="dxa"/>
            <w:vMerge w:val="restart"/>
          </w:tcPr>
          <w:p w:rsidR="00BA70BF" w:rsidRPr="00BA70BF" w:rsidRDefault="00BA70BF" w:rsidP="00BA70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Аналитические работы (процедуры) необходимые для раскрытия вопросов программы</w:t>
            </w:r>
          </w:p>
        </w:tc>
        <w:tc>
          <w:tcPr>
            <w:tcW w:w="2060" w:type="dxa"/>
            <w:vMerge w:val="restart"/>
            <w:vAlign w:val="center"/>
          </w:tcPr>
          <w:p w:rsidR="00BA70BF" w:rsidRPr="00BA70BF" w:rsidRDefault="00BA70BF" w:rsidP="00BA70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3" w:name="_Toc372216209"/>
            <w:bookmarkStart w:id="54" w:name="_Toc372288179"/>
            <w:bookmarkStart w:id="55" w:name="_Toc377424515"/>
            <w:bookmarkStart w:id="56" w:name="_Toc378323824"/>
            <w:bookmarkStart w:id="57" w:name="_Toc441660753"/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</w:t>
            </w:r>
            <w:bookmarkEnd w:id="53"/>
            <w:bookmarkEnd w:id="54"/>
            <w:bookmarkEnd w:id="55"/>
            <w:bookmarkEnd w:id="56"/>
            <w:bookmarkEnd w:id="57"/>
          </w:p>
        </w:tc>
        <w:tc>
          <w:tcPr>
            <w:tcW w:w="4501" w:type="dxa"/>
            <w:gridSpan w:val="4"/>
            <w:vAlign w:val="center"/>
          </w:tcPr>
          <w:p w:rsidR="00BA70BF" w:rsidRPr="00BA70BF" w:rsidRDefault="00BA70BF" w:rsidP="00BA70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8" w:name="_Toc372216210"/>
            <w:bookmarkStart w:id="59" w:name="_Toc372288180"/>
            <w:bookmarkStart w:id="60" w:name="_Toc377424516"/>
            <w:bookmarkStart w:id="61" w:name="_Toc378323825"/>
            <w:bookmarkStart w:id="62" w:name="_Toc441660754"/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</w:t>
            </w:r>
            <w:bookmarkEnd w:id="58"/>
            <w:bookmarkEnd w:id="59"/>
            <w:bookmarkEnd w:id="60"/>
            <w:bookmarkEnd w:id="61"/>
            <w:bookmarkEnd w:id="62"/>
          </w:p>
        </w:tc>
      </w:tr>
      <w:tr w:rsidR="00BA70BF" w:rsidRPr="00BA70BF" w:rsidTr="00A87FDD">
        <w:trPr>
          <w:gridAfter w:val="1"/>
          <w:wAfter w:w="9" w:type="dxa"/>
          <w:cantSplit/>
          <w:jc w:val="center"/>
        </w:trPr>
        <w:tc>
          <w:tcPr>
            <w:tcW w:w="2512" w:type="dxa"/>
            <w:vMerge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vMerge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vMerge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BA70BF" w:rsidRPr="00BA70BF" w:rsidRDefault="00BA70BF" w:rsidP="00BA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начала работы</w:t>
            </w:r>
          </w:p>
        </w:tc>
        <w:tc>
          <w:tcPr>
            <w:tcW w:w="1422" w:type="dxa"/>
          </w:tcPr>
          <w:p w:rsidR="00BA70BF" w:rsidRPr="00BA70BF" w:rsidRDefault="00BA70BF" w:rsidP="00BA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окончания</w:t>
            </w:r>
          </w:p>
          <w:p w:rsidR="00BA70BF" w:rsidRPr="00BA70BF" w:rsidRDefault="00BA70BF" w:rsidP="00BA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653" w:type="dxa"/>
          </w:tcPr>
          <w:p w:rsidR="00BA70BF" w:rsidRPr="00BA70BF" w:rsidRDefault="00BA70BF" w:rsidP="00BA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представления материалов для подготовки заключения</w:t>
            </w:r>
          </w:p>
        </w:tc>
      </w:tr>
      <w:tr w:rsidR="00BA70BF" w:rsidRPr="00BA70BF" w:rsidTr="00A87FDD">
        <w:trPr>
          <w:gridAfter w:val="1"/>
          <w:wAfter w:w="9" w:type="dxa"/>
          <w:cantSplit/>
          <w:trHeight w:val="254"/>
          <w:jc w:val="center"/>
        </w:trPr>
        <w:tc>
          <w:tcPr>
            <w:tcW w:w="2512" w:type="dxa"/>
            <w:vMerge w:val="restart"/>
            <w:tcBorders>
              <w:top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344" w:type="dxa"/>
            <w:tcBorders>
              <w:top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2060" w:type="dxa"/>
            <w:tcBorders>
              <w:top w:val="nil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153"/>
          <w:jc w:val="center"/>
        </w:trPr>
        <w:tc>
          <w:tcPr>
            <w:tcW w:w="2512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4" w:type="dxa"/>
            <w:tcBorders>
              <w:top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 w:val="restart"/>
            <w:tcBorders>
              <w:top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44" w:type="dxa"/>
            <w:tcBorders>
              <w:top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060" w:type="dxa"/>
            <w:tcBorders>
              <w:top w:val="single" w:sz="4" w:space="0" w:color="auto"/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  <w:tcBorders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060" w:type="dxa"/>
            <w:tcBorders>
              <w:top w:val="single" w:sz="4" w:space="0" w:color="auto"/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44" w:type="dxa"/>
            <w:tcBorders>
              <w:top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70BF" w:rsidRPr="00BA70BF" w:rsidTr="00A87FDD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BA70BF" w:rsidRPr="00BA70BF" w:rsidRDefault="00BA70BF" w:rsidP="00BA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A70BF">
        <w:rPr>
          <w:rFonts w:ascii="Times New Roman" w:eastAsia="Times New Roman" w:hAnsi="Times New Roman" w:cs="Times New Roman"/>
          <w:lang w:eastAsia="ru-RU"/>
        </w:rPr>
        <w:t>Руководитель экспертно-аналитического мероприятия: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A70BF">
        <w:rPr>
          <w:rFonts w:ascii="Times New Roman" w:eastAsia="Times New Roman" w:hAnsi="Times New Roman" w:cs="Times New Roman"/>
          <w:lang w:eastAsia="ru-RU"/>
        </w:rPr>
        <w:t>______________________                                                                                     _____________                                       ___________________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lang w:eastAsia="ru-RU"/>
        </w:rPr>
      </w:pPr>
      <w:r w:rsidRPr="00BA70BF">
        <w:rPr>
          <w:rFonts w:ascii="Times New Roman" w:eastAsia="Times New Roman" w:hAnsi="Times New Roman" w:cs="Times New Roman"/>
          <w:i/>
          <w:lang w:eastAsia="ru-RU"/>
        </w:rPr>
        <w:t>должность</w:t>
      </w:r>
      <w:r w:rsidRPr="00BA70B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</w:t>
      </w:r>
      <w:r w:rsidRPr="00BA70BF">
        <w:rPr>
          <w:rFonts w:ascii="Times New Roman" w:eastAsia="Times New Roman" w:hAnsi="Times New Roman" w:cs="Times New Roman"/>
          <w:i/>
          <w:lang w:eastAsia="ru-RU"/>
        </w:rPr>
        <w:t>подпись</w:t>
      </w:r>
      <w:r w:rsidRPr="00BA70B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</w:t>
      </w:r>
      <w:r w:rsidRPr="00BA70BF">
        <w:rPr>
          <w:rFonts w:ascii="Times New Roman" w:eastAsia="Times New Roman" w:hAnsi="Times New Roman" w:cs="Times New Roman"/>
          <w:i/>
          <w:lang w:eastAsia="ru-RU"/>
        </w:rPr>
        <w:t>инициалы, фамилия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A70BF">
        <w:rPr>
          <w:rFonts w:ascii="Times New Roman" w:eastAsia="Times New Roman" w:hAnsi="Times New Roman" w:cs="Times New Roman"/>
          <w:lang w:eastAsia="ru-RU"/>
        </w:rPr>
        <w:t>С рабочим планом ознакомлены: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A70BF">
        <w:rPr>
          <w:rFonts w:ascii="Times New Roman" w:eastAsia="Times New Roman" w:hAnsi="Times New Roman" w:cs="Times New Roman"/>
          <w:lang w:eastAsia="ru-RU"/>
        </w:rPr>
        <w:t>Участники экспертно-аналитического мероприятия: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A70BF">
        <w:rPr>
          <w:rFonts w:ascii="Times New Roman" w:eastAsia="Times New Roman" w:hAnsi="Times New Roman" w:cs="Times New Roman"/>
          <w:lang w:eastAsia="ru-RU"/>
        </w:rPr>
        <w:t>__________________________                                                                     _____________                                  _______________________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A70BF">
        <w:rPr>
          <w:rFonts w:ascii="Times New Roman" w:eastAsia="Times New Roman" w:hAnsi="Times New Roman" w:cs="Times New Roman"/>
          <w:lang w:eastAsia="ru-RU"/>
        </w:rPr>
        <w:t xml:space="preserve">Должность                                                                                                     </w:t>
      </w:r>
      <w:r w:rsidRPr="00BA70BF">
        <w:rPr>
          <w:rFonts w:ascii="Times New Roman" w:eastAsia="Times New Roman" w:hAnsi="Times New Roman" w:cs="Times New Roman"/>
          <w:i/>
          <w:lang w:eastAsia="ru-RU"/>
        </w:rPr>
        <w:t>подпись</w:t>
      </w:r>
      <w:r w:rsidRPr="00BA70B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</w:t>
      </w:r>
      <w:r w:rsidRPr="00BA70BF">
        <w:rPr>
          <w:rFonts w:ascii="Times New Roman" w:eastAsia="Times New Roman" w:hAnsi="Times New Roman" w:cs="Times New Roman"/>
          <w:i/>
          <w:lang w:eastAsia="ru-RU"/>
        </w:rPr>
        <w:t>инициалы, фамилия</w:t>
      </w: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A70BF" w:rsidRPr="00BA70BF" w:rsidSect="00483771">
          <w:pgSz w:w="16838" w:h="11906" w:orient="landscape" w:code="9"/>
          <w:pgMar w:top="851" w:right="851" w:bottom="1418" w:left="1134" w:header="340" w:footer="340" w:gutter="0"/>
          <w:cols w:space="708"/>
          <w:titlePg/>
          <w:docGrid w:linePitch="360"/>
        </w:sectPr>
      </w:pPr>
    </w:p>
    <w:p w:rsidR="00BA70BF" w:rsidRPr="00BA70BF" w:rsidRDefault="00BA70BF" w:rsidP="00BA70B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 6 к Стандарту внешнего муниципального финансового контроля «Общие правила проведения экспертно-аналитических мероприятий»</w:t>
      </w:r>
    </w:p>
    <w:p w:rsidR="00BA70BF" w:rsidRPr="00BA70BF" w:rsidRDefault="00BA70BF" w:rsidP="00BA70B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BA70BF" w:rsidRPr="00BA70BF" w:rsidRDefault="00BA70BF" w:rsidP="00BA70B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(Оформляется на бланке Счетной палаты города Нижневартовска)</w:t>
      </w:r>
    </w:p>
    <w:p w:rsidR="00BA70BF" w:rsidRPr="00BA70BF" w:rsidRDefault="00BA70BF" w:rsidP="00BA70B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tbl>
      <w:tblPr>
        <w:tblpPr w:leftFromText="45" w:rightFromText="45" w:vertAnchor="text"/>
        <w:tblW w:w="96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856"/>
        <w:gridCol w:w="4537"/>
      </w:tblGrid>
      <w:tr w:rsidR="00BA70BF" w:rsidRPr="00BA70BF" w:rsidTr="00A87FDD">
        <w:trPr>
          <w:tblCellSpacing w:w="0" w:type="dxa"/>
        </w:trPr>
        <w:tc>
          <w:tcPr>
            <w:tcW w:w="4245" w:type="dxa"/>
            <w:hideMark/>
          </w:tcPr>
          <w:p w:rsidR="00BA70BF" w:rsidRPr="00BA70BF" w:rsidRDefault="00BA70BF" w:rsidP="00BA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BA70BF" w:rsidRPr="00BA70BF" w:rsidRDefault="00BA70BF" w:rsidP="00BA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0" w:type="dxa"/>
            <w:hideMark/>
          </w:tcPr>
          <w:p w:rsidR="00BA70BF" w:rsidRPr="00BA70BF" w:rsidRDefault="00BA70BF" w:rsidP="00BA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(должность руководителя проверяемого объекта</w:t>
            </w:r>
          </w:p>
          <w:p w:rsidR="00BA70BF" w:rsidRPr="00BA70BF" w:rsidRDefault="00BA70BF" w:rsidP="00BA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BA70BF" w:rsidRPr="00BA70BF" w:rsidRDefault="00BA70BF" w:rsidP="00BA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(инициалы, фамилия)</w:t>
            </w:r>
          </w:p>
          <w:p w:rsidR="00BA70BF" w:rsidRPr="00BA70BF" w:rsidRDefault="00BA70BF" w:rsidP="00BA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A70BF" w:rsidRPr="00BA70BF" w:rsidRDefault="00BA70BF" w:rsidP="00BA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экспертно-аналитического мероприятия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 палата города Нижневартовска уведомляет Вас, что в соответствии (</w:t>
      </w:r>
      <w:r w:rsidRPr="00BA70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необходимо ссылаться на конкретную норму, устанавливающее полномочие на проведение конкретного мероприятия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), ____________________________________________________________________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(пункт плана деятельности Счетной палаты города Нижневартовска, распоряжение Счетной палаты города Нижневартовска, иные основания для проведения экспертно-аналитического мероприятия)</w:t>
      </w:r>
    </w:p>
    <w:p w:rsidR="00BA70BF" w:rsidRPr="00BA70BF" w:rsidRDefault="00BA70BF" w:rsidP="00BA7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в___________________________________________________________________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(наименование объекта экспертно-аналитического мероприятия)</w:t>
      </w:r>
    </w:p>
    <w:p w:rsidR="00BA70BF" w:rsidRPr="00BA70BF" w:rsidRDefault="00BA70BF" w:rsidP="00BA7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сотрудниками Счетной палаты города Нижневартовска ____________________________________________________________________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</w:t>
      </w:r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должность, инициалы, фамилия)</w:t>
      </w:r>
    </w:p>
    <w:p w:rsidR="00BA70BF" w:rsidRPr="00BA70BF" w:rsidRDefault="00BA70BF" w:rsidP="00BA7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проводиться экспертно-аналитическое мероприятие «__________________________________________________________________».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(наименование мероприятия)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экспертно-аналитического мероприятия с «__</w:t>
      </w:r>
      <w:proofErr w:type="gramStart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по «___» ______20___года.</w:t>
      </w:r>
    </w:p>
    <w:p w:rsidR="00BA70BF" w:rsidRPr="00BA70BF" w:rsidRDefault="00BA70BF" w:rsidP="00BA7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16 и 19 Положения о </w:t>
      </w:r>
      <w:r w:rsidRPr="00BA70BF">
        <w:rPr>
          <w:rFonts w:ascii="Times New Roman" w:eastAsia="Calibri" w:hAnsi="Times New Roman" w:cs="Times New Roman"/>
          <w:sz w:val="28"/>
          <w:szCs w:val="28"/>
        </w:rPr>
        <w:t xml:space="preserve">контрольно-счетном органе муниципального образования - счетной палате города Нижневартовска, утвержденного решением Думы города Нижневартовска от 22.09.2021 № 823,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обеспечить необходимые условия для работы сотрудников Счетной палаты города Нижневартовска и подготовить необходимые для проверки материалы и документы по прилагаемым формам и перечню вопросов.</w:t>
      </w:r>
    </w:p>
    <w:p w:rsidR="00BA70BF" w:rsidRPr="00BA70BF" w:rsidRDefault="00BA70BF" w:rsidP="00BA7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        _____________                              _______________</w:t>
      </w:r>
    </w:p>
    <w:tbl>
      <w:tblPr>
        <w:tblW w:w="9068" w:type="dxa"/>
        <w:tblCellSpacing w:w="0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8"/>
      </w:tblGrid>
      <w:tr w:rsidR="00BA70BF" w:rsidRPr="00BA70BF" w:rsidTr="00A87FDD">
        <w:trPr>
          <w:tblCellSpacing w:w="0" w:type="dxa"/>
        </w:trPr>
        <w:tc>
          <w:tcPr>
            <w:tcW w:w="9068" w:type="dxa"/>
            <w:hideMark/>
          </w:tcPr>
          <w:p w:rsidR="00BA70BF" w:rsidRPr="00BA70BF" w:rsidRDefault="00BA70BF" w:rsidP="00BA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70B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Должность</w:t>
            </w:r>
            <w:r w:rsidRPr="00BA70B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  <w:t xml:space="preserve"> </w:t>
            </w:r>
            <w:r w:rsidRPr="00BA70B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BA70B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BA70B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  <w:t>подпись</w:t>
            </w:r>
            <w:r w:rsidRPr="00BA70B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BA70B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BA70B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BA70B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  <w:t xml:space="preserve">        И.О. Фамилия </w:t>
            </w:r>
          </w:p>
          <w:p w:rsidR="00BA70BF" w:rsidRPr="00BA70BF" w:rsidRDefault="00BA70BF" w:rsidP="00BA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A70BF" w:rsidRPr="00BA70BF" w:rsidRDefault="00BA70BF" w:rsidP="00BA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A70BF" w:rsidRPr="00BA70BF" w:rsidRDefault="00BA70BF" w:rsidP="00BA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A70BF" w:rsidRPr="00BA70BF" w:rsidRDefault="00BA70BF" w:rsidP="00BA70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:rsidR="00BA70BF" w:rsidRPr="00BA70BF" w:rsidRDefault="00BA70BF" w:rsidP="00BA70B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63" w:name="_Toc377424520"/>
      <w:r w:rsidRPr="00BA70BF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 7 к Стандарту внешнего муниципального финансового контроля «Общие правила проведения экспертно-аналитических мероприятий»</w:t>
      </w:r>
    </w:p>
    <w:p w:rsidR="00BA70BF" w:rsidRPr="00BA70BF" w:rsidRDefault="00BA70BF" w:rsidP="00BA70B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70BF" w:rsidRPr="00BA70BF" w:rsidRDefault="00BA70BF" w:rsidP="00BA70BF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>« _</w:t>
      </w:r>
      <w:proofErr w:type="gramEnd"/>
      <w:r w:rsidRPr="00BA7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 »______________20__ г.                                                                        </w:t>
      </w:r>
    </w:p>
    <w:p w:rsidR="00BA70BF" w:rsidRPr="00BA70BF" w:rsidRDefault="00BA70BF" w:rsidP="00BA70BF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70BF">
        <w:rPr>
          <w:rFonts w:ascii="Times New Roman" w:eastAsia="Calibri" w:hAnsi="Times New Roman" w:cs="Times New Roman"/>
          <w:sz w:val="28"/>
          <w:szCs w:val="28"/>
        </w:rPr>
        <w:t>Акт осмотра (инвентаризации) № ____</w:t>
      </w:r>
    </w:p>
    <w:p w:rsidR="00BA70BF" w:rsidRPr="00BA70BF" w:rsidRDefault="00BA70BF" w:rsidP="00BA70B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70BF">
        <w:rPr>
          <w:rFonts w:ascii="Times New Roman" w:eastAsia="Calibri" w:hAnsi="Times New Roman" w:cs="Times New Roman"/>
          <w:sz w:val="24"/>
          <w:szCs w:val="24"/>
        </w:rPr>
        <w:t>«______________________________________________________________________________»</w:t>
      </w:r>
    </w:p>
    <w:p w:rsidR="00BA70BF" w:rsidRPr="00BA70BF" w:rsidRDefault="00BA70BF" w:rsidP="00BA70BF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объектов, выполненных работ, оказанных услуг)</w:t>
      </w:r>
    </w:p>
    <w:p w:rsidR="00BA70BF" w:rsidRPr="00BA70BF" w:rsidRDefault="00BA70BF" w:rsidP="00BA70BF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BA70BF">
        <w:rPr>
          <w:rFonts w:ascii="Times New Roman" w:eastAsia="Calibri" w:hAnsi="Times New Roman" w:cs="Times New Roman"/>
          <w:sz w:val="28"/>
          <w:szCs w:val="28"/>
        </w:rPr>
        <w:t>Комиссия в составе представителей:</w:t>
      </w: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Счетной палаты города</w:t>
      </w:r>
      <w:r w:rsidRPr="00BA70BF">
        <w:rPr>
          <w:rFonts w:ascii="Times New Roman" w:eastAsia="Times New Roman" w:hAnsi="Times New Roman" w:cs="Times New Roman"/>
          <w:i/>
          <w:iCs/>
          <w:sz w:val="28"/>
          <w:szCs w:val="20"/>
          <w:lang w:eastAsia="ru-RU"/>
        </w:rPr>
        <w:t>_______________________________________________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должности,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фамилии, инициалы)</w:t>
      </w:r>
    </w:p>
    <w:p w:rsidR="00BA70BF" w:rsidRPr="00BA70BF" w:rsidRDefault="00BA70BF" w:rsidP="00BA70B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A70BF">
        <w:rPr>
          <w:rFonts w:ascii="Times New Roman" w:eastAsia="Calibri" w:hAnsi="Times New Roman" w:cs="Times New Roman"/>
          <w:sz w:val="28"/>
          <w:szCs w:val="28"/>
        </w:rPr>
        <w:t>Проверяемого органа, (организации) ____</w:t>
      </w:r>
      <w:r w:rsidRPr="00BA70B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BA70BF" w:rsidRPr="00BA70BF" w:rsidRDefault="00BA70BF" w:rsidP="00BA70BF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  <w:r w:rsidRPr="00BA70BF">
        <w:rPr>
          <w:rFonts w:ascii="Times New Roman" w:eastAsia="Calibri" w:hAnsi="Times New Roman" w:cs="Times New Roman"/>
        </w:rPr>
        <w:t>(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название органа (организации))</w:t>
      </w: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_______________________________________________________________________________________________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должности, фамилии, инициалы)</w:t>
      </w:r>
    </w:p>
    <w:p w:rsidR="00BA70BF" w:rsidRPr="00BA70BF" w:rsidRDefault="00BA70BF" w:rsidP="00BA70BF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BA70BF">
        <w:rPr>
          <w:rFonts w:ascii="Times New Roman" w:eastAsia="Calibri" w:hAnsi="Times New Roman" w:cs="Times New Roman"/>
          <w:sz w:val="28"/>
          <w:szCs w:val="28"/>
        </w:rPr>
        <w:t>Иных представителей</w:t>
      </w:r>
      <w:r w:rsidRPr="00BA70BF">
        <w:rPr>
          <w:rFonts w:ascii="Times New Roman" w:eastAsia="Calibri" w:hAnsi="Times New Roman" w:cs="Times New Roman"/>
        </w:rPr>
        <w:t xml:space="preserve"> ______________________________________________________________</w:t>
      </w:r>
    </w:p>
    <w:p w:rsidR="00BA70BF" w:rsidRPr="00BA70BF" w:rsidRDefault="00BA70BF" w:rsidP="00BA70BF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Calibri" w:hAnsi="Times New Roman" w:cs="Times New Roman"/>
        </w:rPr>
        <w:t>(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название)</w:t>
      </w: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_______________________________________________________________________________________________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должности,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фамилии, инициалы)</w:t>
      </w:r>
    </w:p>
    <w:p w:rsidR="00BA70BF" w:rsidRPr="00BA70BF" w:rsidRDefault="00BA70BF" w:rsidP="00BA70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70BF">
        <w:rPr>
          <w:rFonts w:ascii="Times New Roman" w:eastAsia="Calibri" w:hAnsi="Times New Roman" w:cs="Times New Roman"/>
          <w:sz w:val="28"/>
          <w:szCs w:val="28"/>
        </w:rPr>
        <w:t>составила настоящий акт осмотра (инвентаризации)____________________ ____________________________________________________________________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наименование объектов, выполненных работ, оказанных услуг)</w:t>
      </w:r>
    </w:p>
    <w:p w:rsidR="00BA70BF" w:rsidRPr="00BA70BF" w:rsidRDefault="00BA70BF" w:rsidP="00BA70BF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</w:t>
      </w:r>
      <w:r w:rsidRPr="00BA70BF">
        <w:rPr>
          <w:rFonts w:ascii="Times New Roman" w:eastAsia="Calibri" w:hAnsi="Times New Roman" w:cs="Times New Roman"/>
          <w:sz w:val="28"/>
          <w:szCs w:val="28"/>
        </w:rPr>
        <w:t>осмотра(инвентаризации)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установлено:</w:t>
      </w:r>
    </w:p>
    <w:p w:rsidR="00BA70BF" w:rsidRPr="00BA70BF" w:rsidRDefault="00BA70BF" w:rsidP="00BA7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70BF">
        <w:rPr>
          <w:rFonts w:ascii="Times New Roman" w:eastAsia="Calibri" w:hAnsi="Times New Roman" w:cs="Times New Roman"/>
          <w:bCs/>
          <w:sz w:val="28"/>
          <w:szCs w:val="28"/>
        </w:rPr>
        <w:t>Выводы:</w:t>
      </w:r>
    </w:p>
    <w:p w:rsidR="00BA70BF" w:rsidRPr="00BA70BF" w:rsidRDefault="00BA70BF" w:rsidP="00BA7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70BF">
        <w:rPr>
          <w:rFonts w:ascii="Times New Roman" w:eastAsia="Calibri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BA70BF" w:rsidRPr="00BA70BF" w:rsidRDefault="00BA70BF" w:rsidP="00BA70B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A70BF">
        <w:rPr>
          <w:rFonts w:ascii="Times New Roman" w:eastAsia="Calibri" w:hAnsi="Times New Roman" w:cs="Times New Roman"/>
          <w:sz w:val="28"/>
          <w:szCs w:val="28"/>
        </w:rPr>
        <w:t>К настоящему акту прилагаются: (</w:t>
      </w:r>
      <w:r w:rsidRPr="00BA70BF">
        <w:rPr>
          <w:rFonts w:ascii="Times New Roman" w:eastAsia="Calibri" w:hAnsi="Times New Roman" w:cs="Times New Roman"/>
          <w:i/>
          <w:sz w:val="18"/>
          <w:szCs w:val="18"/>
        </w:rPr>
        <w:t>перечислить перечень приложений)</w:t>
      </w:r>
    </w:p>
    <w:p w:rsidR="00BA70BF" w:rsidRPr="00BA70BF" w:rsidRDefault="00BA70BF" w:rsidP="00BA70B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BA70BF" w:rsidRPr="00BA70BF" w:rsidRDefault="00BA70BF" w:rsidP="00BA70B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BA70BF" w:rsidRPr="00BA70BF" w:rsidRDefault="00BA70BF" w:rsidP="00BA7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членов комиссии:</w:t>
      </w:r>
    </w:p>
    <w:p w:rsidR="00BA70BF" w:rsidRPr="00BA70BF" w:rsidRDefault="00BA70BF" w:rsidP="00BA70B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70B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                                                            _________                   _______________</w:t>
      </w: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должность 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подпись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инициалы, фамилия</w:t>
      </w: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                                                                 __________                   ________________</w:t>
      </w: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должность 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подпись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инициалы, фамилия</w:t>
      </w: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A70B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                                                               __________                  _______________</w:t>
      </w:r>
    </w:p>
    <w:p w:rsidR="00BA70BF" w:rsidRPr="00BA70BF" w:rsidRDefault="00BA70BF" w:rsidP="00BA70B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должность 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подпись</w:t>
      </w:r>
      <w:r w:rsidRPr="00BA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инициалы, фамилия</w:t>
      </w:r>
    </w:p>
    <w:p w:rsidR="00BA70BF" w:rsidRPr="00BA70BF" w:rsidRDefault="00BA70BF" w:rsidP="00BA70BF">
      <w:pPr>
        <w:spacing w:after="200" w:line="276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A70B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:rsidR="00BA70BF" w:rsidRPr="00BA70BF" w:rsidRDefault="00BA70BF" w:rsidP="00BA70B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 8 к Стандарту внешнего муниципального финансового контроля «Общие правила проведения экспертно-аналитических мероприятий»</w:t>
      </w:r>
    </w:p>
    <w:p w:rsidR="00BA70BF" w:rsidRPr="00BA70BF" w:rsidRDefault="00BA70BF" w:rsidP="00BA70BF">
      <w:pPr>
        <w:spacing w:after="0" w:line="240" w:lineRule="auto"/>
        <w:ind w:left="6096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284" w:righ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0BF" w:rsidRPr="00BA70BF" w:rsidRDefault="00BA70BF" w:rsidP="00D554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</w:p>
    <w:p w:rsidR="00BA70BF" w:rsidRPr="00BA70BF" w:rsidRDefault="00BA70BF" w:rsidP="00D5545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изъятия документов и материалов</w:t>
      </w:r>
    </w:p>
    <w:tbl>
      <w:tblPr>
        <w:tblW w:w="9460" w:type="dxa"/>
        <w:tblInd w:w="108" w:type="dxa"/>
        <w:tblLook w:val="01E0" w:firstRow="1" w:lastRow="1" w:firstColumn="1" w:lastColumn="1" w:noHBand="0" w:noVBand="0"/>
      </w:tblPr>
      <w:tblGrid>
        <w:gridCol w:w="3510"/>
        <w:gridCol w:w="2019"/>
        <w:gridCol w:w="3931"/>
      </w:tblGrid>
      <w:tr w:rsidR="00BA70BF" w:rsidRPr="00BA70BF" w:rsidTr="00A87FDD">
        <w:tc>
          <w:tcPr>
            <w:tcW w:w="3510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</w:t>
            </w: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(населенный пункт)</w:t>
            </w:r>
          </w:p>
        </w:tc>
        <w:tc>
          <w:tcPr>
            <w:tcW w:w="2019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31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«__»___________20___года</w:t>
            </w:r>
          </w:p>
        </w:tc>
      </w:tr>
    </w:tbl>
    <w:p w:rsidR="00BA70BF" w:rsidRPr="00BA70BF" w:rsidRDefault="00BA70BF" w:rsidP="00BA70B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с_______________________________________________</w:t>
      </w:r>
    </w:p>
    <w:p w:rsidR="00BA70BF" w:rsidRPr="00BA70BF" w:rsidRDefault="00BA70BF" w:rsidP="00BA70BF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(пункт плана деятельности Счетной палаты, </w:t>
      </w:r>
      <w:r w:rsidRPr="00BA70B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иные основания для проведения экспертно-аналитического мероприятия)</w:t>
      </w:r>
    </w:p>
    <w:p w:rsidR="00BA70BF" w:rsidRPr="00BA70BF" w:rsidRDefault="00BA70BF" w:rsidP="00BA70B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экспертно-аналитическое мероприятие «__________________________________________________________________» </w:t>
      </w:r>
    </w:p>
    <w:p w:rsidR="00BA70BF" w:rsidRPr="00BA70BF" w:rsidRDefault="00BA70BF" w:rsidP="00BA70BF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экспертно-аналитического мероприятия)</w:t>
      </w:r>
    </w:p>
    <w:p w:rsidR="00BA70BF" w:rsidRPr="00BA70BF" w:rsidRDefault="00BA70BF" w:rsidP="00BA70B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объекте __________________________________________________________.</w:t>
      </w:r>
    </w:p>
    <w:p w:rsidR="00BA70BF" w:rsidRPr="00BA70BF" w:rsidRDefault="00BA70BF" w:rsidP="00BA70BF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объекта экспертно-аналитического мероприятия)</w:t>
      </w:r>
    </w:p>
    <w:p w:rsidR="00BA70BF" w:rsidRPr="00BA70BF" w:rsidRDefault="00BA70BF" w:rsidP="00BA70BF">
      <w:pPr>
        <w:widowControl w:val="0"/>
        <w:autoSpaceDE w:val="0"/>
        <w:autoSpaceDN w:val="0"/>
        <w:adjustRightInd w:val="0"/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подпункта 2 пункта 1 статьи 14 Федерального закона от 07.02.2011 № 6-ФЗ «Об общих принципах организации </w:t>
      </w:r>
      <w:r w:rsidRPr="00BA70BF">
        <w:rPr>
          <w:rFonts w:ascii="Times New Roman" w:eastAsia="Calibri" w:hAnsi="Times New Roman" w:cs="Times New Roman"/>
          <w:sz w:val="28"/>
          <w:szCs w:val="28"/>
        </w:rPr>
        <w:t xml:space="preserve">и деятельности контрольно-счетных органов субъектов Российской Федерации и муниципальных образований», статьи 2 Закона Ханты-Мансийского округа – Югры от 10.04.2012 № 38-оз «О регулировании отдельных вопросов организации и деятельности контрольно-счетных органов муниципальных образований Ханты-Мансийского автономного округа – Югры»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сотрудниками Счетной палаты города Нижневартовска изъяты следующие документы:</w:t>
      </w:r>
    </w:p>
    <w:p w:rsidR="00BA70BF" w:rsidRPr="00BA70BF" w:rsidRDefault="00BA70BF" w:rsidP="00BA70BF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1. _________________________________________________ на ___ листах.</w:t>
      </w:r>
    </w:p>
    <w:p w:rsidR="00BA70BF" w:rsidRPr="00BA70BF" w:rsidRDefault="00BA70BF" w:rsidP="00BA70BF">
      <w:pPr>
        <w:spacing w:after="12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2. _________________________________________________ на ___ листах.</w:t>
      </w:r>
    </w:p>
    <w:p w:rsidR="00BA70BF" w:rsidRPr="00BA70BF" w:rsidRDefault="00BA70BF" w:rsidP="00BA70BF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Изъятие документов произведено в присутствии должностных лиц ____________________________________________________________________.</w:t>
      </w:r>
    </w:p>
    <w:p w:rsidR="00BA70BF" w:rsidRPr="00BA70BF" w:rsidRDefault="00BA70BF" w:rsidP="00BA70BF">
      <w:pPr>
        <w:spacing w:after="12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(должность, инициалы, фамилия)</w:t>
      </w:r>
    </w:p>
    <w:p w:rsidR="00BA70BF" w:rsidRPr="00BA70BF" w:rsidRDefault="00BA70BF" w:rsidP="00BA70BF">
      <w:pPr>
        <w:spacing w:after="0" w:line="276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акт составлен в двух экземплярах, один из которых вместе с копиями изъятых документов вручен (направлен)_________________________________________________________.</w:t>
      </w:r>
    </w:p>
    <w:p w:rsidR="00BA70BF" w:rsidRPr="00BA70BF" w:rsidRDefault="00BA70BF" w:rsidP="00BA70BF">
      <w:pPr>
        <w:spacing w:after="0" w:line="240" w:lineRule="auto"/>
        <w:ind w:right="-284" w:firstLine="709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(должность, инициалы, фамилия)</w:t>
      </w:r>
    </w:p>
    <w:tbl>
      <w:tblPr>
        <w:tblW w:w="9923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5104"/>
      </w:tblGrid>
      <w:tr w:rsidR="00BA70BF" w:rsidRPr="00BA70BF" w:rsidTr="00A87FDD">
        <w:trPr>
          <w:cantSplit/>
        </w:trPr>
        <w:tc>
          <w:tcPr>
            <w:tcW w:w="4819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Должностные лица Счетной палаты </w:t>
            </w: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                                </w:t>
            </w: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104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              _____________</w:t>
            </w: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(подпись)</w:t>
            </w: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(инициалы, фамилия)</w:t>
            </w:r>
          </w:p>
        </w:tc>
      </w:tr>
    </w:tbl>
    <w:p w:rsidR="00BA70BF" w:rsidRPr="00BA70BF" w:rsidRDefault="00BA70BF" w:rsidP="00BA70BF">
      <w:pPr>
        <w:spacing w:after="0" w:line="240" w:lineRule="auto"/>
        <w:ind w:left="284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экземпляр акта и копии</w:t>
      </w:r>
    </w:p>
    <w:p w:rsidR="00BA70BF" w:rsidRPr="00BA70BF" w:rsidRDefault="00BA70BF" w:rsidP="00BA70BF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изъятых документов получил: </w:t>
      </w:r>
    </w:p>
    <w:p w:rsidR="00BA70BF" w:rsidRPr="00BA70BF" w:rsidRDefault="00BA70BF" w:rsidP="00BA70BF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                              ____________             _______________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4"/>
        <w:gridCol w:w="5245"/>
      </w:tblGrid>
      <w:tr w:rsidR="00BA70BF" w:rsidRPr="00BA70BF" w:rsidTr="00A87FDD">
        <w:trPr>
          <w:cantSplit/>
        </w:trPr>
        <w:tc>
          <w:tcPr>
            <w:tcW w:w="4394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245" w:type="dxa"/>
          </w:tcPr>
          <w:p w:rsidR="00BA70BF" w:rsidRPr="00BA70BF" w:rsidRDefault="00BA70BF" w:rsidP="00BA70BF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(подпись)</w:t>
            </w: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  <w:t xml:space="preserve">                                                 (инициалы, фамилия)</w:t>
            </w:r>
          </w:p>
        </w:tc>
      </w:tr>
    </w:tbl>
    <w:p w:rsidR="00BA70BF" w:rsidRPr="00BA70BF" w:rsidRDefault="00BA70BF" w:rsidP="00BA70BF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A70BF" w:rsidRPr="00BA70BF" w:rsidRDefault="00BA70BF" w:rsidP="00BA70B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 9 к Стандарту внешнего муниципального финансового контроля «Общие правила проведения экспертно-аналитических мероприятий»</w:t>
      </w:r>
    </w:p>
    <w:p w:rsidR="00BA70BF" w:rsidRPr="00BA70BF" w:rsidRDefault="00BA70BF" w:rsidP="00BA70BF">
      <w:pPr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</w:p>
    <w:p w:rsidR="00BA70BF" w:rsidRPr="00BA70BF" w:rsidRDefault="00BA70BF" w:rsidP="00BA70BF">
      <w:pPr>
        <w:spacing w:after="0" w:line="240" w:lineRule="auto"/>
        <w:ind w:left="284" w:right="-284"/>
        <w:jc w:val="center"/>
        <w:outlineLvl w:val="2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 факту 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</w:rPr>
        <w:t>опечатывания касс, кассовых или</w:t>
      </w:r>
      <w:r w:rsidRPr="00BA70BF">
        <w:rPr>
          <w:rFonts w:ascii="Times New Roman" w:eastAsia="Times New Roman" w:hAnsi="Times New Roman" w:cs="Times New Roman"/>
          <w:snapToGrid w:val="0"/>
          <w:sz w:val="28"/>
          <w:szCs w:val="28"/>
        </w:rPr>
        <w:br/>
        <w:t>служебных помещений, складов и архивов</w:t>
      </w:r>
    </w:p>
    <w:p w:rsidR="00BA70BF" w:rsidRPr="00BA70BF" w:rsidRDefault="00BA70BF" w:rsidP="00BA70BF">
      <w:pPr>
        <w:spacing w:after="0" w:line="240" w:lineRule="auto"/>
        <w:ind w:left="284" w:right="-284"/>
        <w:jc w:val="center"/>
        <w:outlineLvl w:val="2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tbl>
      <w:tblPr>
        <w:tblW w:w="9639" w:type="dxa"/>
        <w:tblInd w:w="284" w:type="dxa"/>
        <w:tblLook w:val="01E0" w:firstRow="1" w:lastRow="1" w:firstColumn="1" w:lastColumn="1" w:noHBand="0" w:noVBand="0"/>
      </w:tblPr>
      <w:tblGrid>
        <w:gridCol w:w="4136"/>
        <w:gridCol w:w="1572"/>
        <w:gridCol w:w="3931"/>
      </w:tblGrid>
      <w:tr w:rsidR="00BA70BF" w:rsidRPr="00BA70BF" w:rsidTr="00A87FDD">
        <w:tc>
          <w:tcPr>
            <w:tcW w:w="3969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</w:t>
            </w: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(населенный пункт)</w:t>
            </w:r>
          </w:p>
        </w:tc>
        <w:tc>
          <w:tcPr>
            <w:tcW w:w="1701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«__»___________20___года</w:t>
            </w:r>
          </w:p>
        </w:tc>
      </w:tr>
    </w:tbl>
    <w:p w:rsidR="00BA70BF" w:rsidRPr="00BA70BF" w:rsidRDefault="00BA70BF" w:rsidP="00BA70BF">
      <w:pPr>
        <w:spacing w:after="0" w:line="240" w:lineRule="auto"/>
        <w:ind w:left="284" w:right="-284"/>
        <w:jc w:val="center"/>
        <w:outlineLvl w:val="2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:rsidR="00BA70BF" w:rsidRPr="00BA70BF" w:rsidRDefault="00BA70BF" w:rsidP="00BA70BF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с___________________________________________________________________</w:t>
      </w:r>
    </w:p>
    <w:p w:rsidR="00BA70BF" w:rsidRPr="00BA70BF" w:rsidRDefault="00BA70BF" w:rsidP="00BA70BF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</w:t>
      </w: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пункт плана деятельности счетной палаты, </w:t>
      </w:r>
      <w:r w:rsidRPr="00BA70B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иные основания для проведения экспертно-аналитического мероприятия)</w:t>
      </w:r>
    </w:p>
    <w:p w:rsidR="00BA70BF" w:rsidRPr="00BA70BF" w:rsidRDefault="00BA70BF" w:rsidP="00BA70B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экспертно-аналитическое мероприятие «__________________________________________________________________» </w:t>
      </w:r>
    </w:p>
    <w:p w:rsidR="00BA70BF" w:rsidRPr="00BA70BF" w:rsidRDefault="00BA70BF" w:rsidP="00BA70BF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(наименование экспертно-аналитическое мероприятия)</w:t>
      </w:r>
    </w:p>
    <w:p w:rsidR="00BA70BF" w:rsidRPr="00BA70BF" w:rsidRDefault="00BA70BF" w:rsidP="00BA70BF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объекте ____________________________________________________________________.</w:t>
      </w:r>
    </w:p>
    <w:p w:rsidR="00BA70BF" w:rsidRPr="00BA70BF" w:rsidRDefault="00BA70BF" w:rsidP="00BA70BF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объекта экспертно-аналитического мероприятия)</w:t>
      </w:r>
    </w:p>
    <w:p w:rsidR="00BA70BF" w:rsidRPr="00BA70BF" w:rsidRDefault="00BA70BF" w:rsidP="00BA70BF">
      <w:pPr>
        <w:widowControl w:val="0"/>
        <w:autoSpaceDE w:val="0"/>
        <w:autoSpaceDN w:val="0"/>
        <w:adjustRightInd w:val="0"/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подпункта 2 пункта 1 статьи 14 Федерального закона от 07.02.2011 № 6-ФЗ «Об общих принципах организации </w:t>
      </w:r>
      <w:r w:rsidRPr="00BA70BF">
        <w:rPr>
          <w:rFonts w:ascii="Times New Roman" w:eastAsia="Calibri" w:hAnsi="Times New Roman" w:cs="Times New Roman"/>
          <w:sz w:val="28"/>
          <w:szCs w:val="28"/>
        </w:rPr>
        <w:t xml:space="preserve">и деятельности контрольно-счетных органов субъектов Российской Федерации и муниципальных образований», статьи 2 Закона Ханты-Мансийского округа – Югры от 10.04.2012 № 38-оз «О регулировании отдельных вопросов организации и деятельности контрольно-счетных органов муниципальных образований Ханты-Мансийского автономного округа – Югры» </w:t>
      </w: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сотрудниками Счетной палаты города Нижневартовска опечатаны:</w:t>
      </w:r>
    </w:p>
    <w:p w:rsidR="00BA70BF" w:rsidRPr="00BA70BF" w:rsidRDefault="00BA70BF" w:rsidP="00BA70BF">
      <w:pPr>
        <w:widowControl w:val="0"/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BA70BF" w:rsidRPr="00BA70BF" w:rsidRDefault="00BA70BF" w:rsidP="00BA70BF">
      <w:pPr>
        <w:widowControl w:val="0"/>
        <w:autoSpaceDE w:val="0"/>
        <w:autoSpaceDN w:val="0"/>
        <w:adjustRightInd w:val="0"/>
        <w:spacing w:after="0" w:line="240" w:lineRule="auto"/>
        <w:ind w:right="-284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(перечень опечатанных объектов)</w:t>
      </w:r>
    </w:p>
    <w:p w:rsidR="00BA70BF" w:rsidRPr="00BA70BF" w:rsidRDefault="00BA70BF" w:rsidP="00BA70BF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Опечатывание указанных помещений произведено в присутствии должностных лиц ____________________________________________________________________.</w:t>
      </w:r>
    </w:p>
    <w:p w:rsidR="00BA70BF" w:rsidRPr="00BA70BF" w:rsidRDefault="00BA70BF" w:rsidP="00BA70BF">
      <w:pPr>
        <w:spacing w:after="12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(должность, инициалы, фамилия)</w:t>
      </w:r>
    </w:p>
    <w:p w:rsidR="00BA70BF" w:rsidRPr="00BA70BF" w:rsidRDefault="00BA70BF" w:rsidP="00BA70BF">
      <w:pPr>
        <w:spacing w:after="0" w:line="36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акт составлен в двух экземплярах, один из которых вручен </w:t>
      </w:r>
    </w:p>
    <w:p w:rsidR="00BA70BF" w:rsidRPr="00BA70BF" w:rsidRDefault="00BA70BF" w:rsidP="00BA70B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tbl>
      <w:tblPr>
        <w:tblW w:w="9781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678"/>
      </w:tblGrid>
      <w:tr w:rsidR="00BA70BF" w:rsidRPr="00BA70BF" w:rsidTr="00A87FDD">
        <w:trPr>
          <w:cantSplit/>
        </w:trPr>
        <w:tc>
          <w:tcPr>
            <w:tcW w:w="5103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425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(должность, инициалы, фамилия)</w:t>
            </w: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Должностные лица Счетной палаты: </w:t>
            </w: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84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(должность)</w:t>
            </w:r>
          </w:p>
        </w:tc>
        <w:tc>
          <w:tcPr>
            <w:tcW w:w="4678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          _____________ </w:t>
            </w:r>
          </w:p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(личная подпись)</w:t>
            </w: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  <w:t xml:space="preserve">                                   (инициалы, фамилия)</w:t>
            </w:r>
          </w:p>
        </w:tc>
      </w:tr>
    </w:tbl>
    <w:p w:rsidR="00BA70BF" w:rsidRPr="00BA70BF" w:rsidRDefault="00BA70BF" w:rsidP="00BA70BF">
      <w:pPr>
        <w:spacing w:after="0" w:line="240" w:lineRule="auto"/>
        <w:ind w:left="284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0BF" w:rsidRPr="00BA70BF" w:rsidRDefault="00BA70BF" w:rsidP="00BA70BF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экземпляр акта получил:</w:t>
      </w:r>
    </w:p>
    <w:p w:rsidR="00BA70BF" w:rsidRPr="00BA70BF" w:rsidRDefault="00BA70BF" w:rsidP="00BA70BF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                        ____________               _______________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4"/>
        <w:gridCol w:w="5245"/>
      </w:tblGrid>
      <w:tr w:rsidR="00BA70BF" w:rsidRPr="00BA70BF" w:rsidTr="00A87FDD">
        <w:trPr>
          <w:cantSplit/>
        </w:trPr>
        <w:tc>
          <w:tcPr>
            <w:tcW w:w="4394" w:type="dxa"/>
          </w:tcPr>
          <w:p w:rsidR="00BA70BF" w:rsidRPr="00BA70BF" w:rsidRDefault="00BA70BF" w:rsidP="00BA7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245" w:type="dxa"/>
          </w:tcPr>
          <w:p w:rsidR="00BA70BF" w:rsidRPr="00BA70BF" w:rsidRDefault="00BA70BF" w:rsidP="00BA70BF">
            <w:pPr>
              <w:tabs>
                <w:tab w:val="left" w:pos="227"/>
                <w:tab w:val="left" w:pos="40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70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(подпись)                                                      ( инициалы, фамилия)</w:t>
            </w:r>
          </w:p>
        </w:tc>
      </w:tr>
    </w:tbl>
    <w:p w:rsidR="00BA70BF" w:rsidRPr="00BA70BF" w:rsidRDefault="00BA70BF" w:rsidP="00BA70B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A70BF">
        <w:rPr>
          <w:rFonts w:ascii="Times New Roman" w:eastAsia="Times New Roman" w:hAnsi="Times New Roman" w:cs="Times New Roman"/>
          <w:sz w:val="24"/>
          <w:szCs w:val="28"/>
          <w:lang w:eastAsia="ru-RU"/>
        </w:rPr>
        <w:br w:type="page"/>
      </w:r>
    </w:p>
    <w:p w:rsidR="00484205" w:rsidRPr="00484205" w:rsidRDefault="00484205" w:rsidP="00484205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«Приложение 10 к Стандарту внешнего муниципального финансового контроля «Общие правила проведения экспертно-аналитических мероприятий»</w:t>
      </w:r>
    </w:p>
    <w:p w:rsidR="00484205" w:rsidRPr="00484205" w:rsidRDefault="00484205" w:rsidP="00484205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84205" w:rsidRPr="00484205" w:rsidRDefault="00484205" w:rsidP="00484205">
      <w:pPr>
        <w:keepNext/>
        <w:keepLines/>
        <w:spacing w:after="0" w:line="240" w:lineRule="auto"/>
        <w:jc w:val="center"/>
        <w:outlineLvl w:val="0"/>
        <w:rPr>
          <w:rFonts w:ascii="Cambria" w:eastAsia="Times New Roman" w:hAnsi="Cambria" w:cs="Times New Roman"/>
          <w:bCs/>
          <w:i/>
          <w:sz w:val="24"/>
          <w:szCs w:val="24"/>
          <w:lang w:eastAsia="ru-RU"/>
        </w:rPr>
      </w:pPr>
      <w:r w:rsidRPr="00484205">
        <w:rPr>
          <w:rFonts w:ascii="Cambria" w:eastAsia="Times New Roman" w:hAnsi="Cambria" w:cs="Times New Roman"/>
          <w:bCs/>
          <w:i/>
          <w:sz w:val="24"/>
          <w:szCs w:val="24"/>
          <w:lang w:eastAsia="ru-RU"/>
        </w:rPr>
        <w:t>(оформляется на фирменном бланке Счетной палаты)</w:t>
      </w:r>
    </w:p>
    <w:p w:rsidR="00484205" w:rsidRPr="00484205" w:rsidRDefault="00484205" w:rsidP="00484205">
      <w:pPr>
        <w:keepNext/>
        <w:keepLines/>
        <w:spacing w:after="0" w:line="240" w:lineRule="auto"/>
        <w:jc w:val="center"/>
        <w:outlineLvl w:val="0"/>
        <w:rPr>
          <w:rFonts w:ascii="Cambria" w:eastAsia="Times New Roman" w:hAnsi="Cambria" w:cs="Times New Roman"/>
          <w:bCs/>
          <w:sz w:val="24"/>
          <w:szCs w:val="24"/>
          <w:lang w:eastAsia="ru-RU"/>
        </w:rPr>
      </w:pPr>
    </w:p>
    <w:p w:rsidR="00484205" w:rsidRPr="00484205" w:rsidRDefault="00484205" w:rsidP="00484205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«___»____________                                                                                                               №____</w:t>
      </w:r>
    </w:p>
    <w:p w:rsidR="00484205" w:rsidRPr="00484205" w:rsidRDefault="00484205" w:rsidP="00484205">
      <w:pPr>
        <w:keepNext/>
        <w:keepLines/>
        <w:spacing w:after="0" w:line="240" w:lineRule="auto"/>
        <w:jc w:val="both"/>
        <w:outlineLvl w:val="0"/>
        <w:rPr>
          <w:rFonts w:ascii="Cambria" w:eastAsia="Times New Roman" w:hAnsi="Cambria" w:cs="Times New Roman"/>
          <w:bCs/>
          <w:i/>
          <w:sz w:val="24"/>
          <w:szCs w:val="24"/>
          <w:lang w:eastAsia="ru-RU"/>
        </w:rPr>
      </w:pPr>
    </w:p>
    <w:p w:rsidR="00484205" w:rsidRPr="00484205" w:rsidRDefault="00484205" w:rsidP="00484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484205" w:rsidRPr="00484205" w:rsidRDefault="00484205" w:rsidP="0048420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 результатах экспертно-аналитического мероприятия</w:t>
      </w:r>
    </w:p>
    <w:p w:rsidR="00484205" w:rsidRPr="00484205" w:rsidRDefault="00484205" w:rsidP="004842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«_________________________________________________________________»</w:t>
      </w:r>
    </w:p>
    <w:p w:rsidR="00484205" w:rsidRPr="00484205" w:rsidRDefault="00484205" w:rsidP="0048420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484205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указать наименование экспертно-аналитического мероприятия</w:t>
      </w:r>
      <w:r w:rsidRPr="004842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:rsidR="00484205" w:rsidRPr="00484205" w:rsidRDefault="00484205" w:rsidP="00484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205" w:rsidRPr="00484205" w:rsidRDefault="00484205" w:rsidP="00484205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 для проведения экспертно-аналитического мероприятия: </w:t>
      </w:r>
    </w:p>
    <w:p w:rsidR="00484205" w:rsidRPr="00484205" w:rsidRDefault="00484205" w:rsidP="004842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484205" w:rsidRPr="00484205" w:rsidRDefault="00484205" w:rsidP="00484205">
      <w:pPr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484205">
        <w:rPr>
          <w:rFonts w:ascii="Times New Roman" w:eastAsia="Calibri" w:hAnsi="Times New Roman" w:cs="Times New Roman"/>
          <w:sz w:val="24"/>
          <w:szCs w:val="24"/>
          <w:vertAlign w:val="superscript"/>
        </w:rPr>
        <w:t>(пункт плана деятельности Счетной палаты города Нижневартовска, распоряжение Счетной палаты города Нижневартовска, иные основания для проведения экспертно-аналитического мероприятия)</w:t>
      </w:r>
    </w:p>
    <w:p w:rsidR="00484205" w:rsidRPr="00484205" w:rsidRDefault="00484205" w:rsidP="00484205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экспертно-аналитического мероприятия: </w:t>
      </w:r>
    </w:p>
    <w:p w:rsidR="00484205" w:rsidRPr="00484205" w:rsidRDefault="00484205" w:rsidP="0048420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</w:t>
      </w:r>
    </w:p>
    <w:p w:rsidR="00484205" w:rsidRPr="00484205" w:rsidRDefault="00484205" w:rsidP="0048420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20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из программы экспертно-аналитического мероприятия)</w:t>
      </w:r>
    </w:p>
    <w:p w:rsidR="00484205" w:rsidRPr="00484205" w:rsidRDefault="00484205" w:rsidP="004842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84205" w:rsidRPr="00484205" w:rsidRDefault="00484205" w:rsidP="0048420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84205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из программы проведения экспертно-аналитического мероприятия)</w:t>
      </w:r>
    </w:p>
    <w:p w:rsidR="00484205" w:rsidRPr="00484205" w:rsidRDefault="00484205" w:rsidP="0048420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экспертно-аналитического мероприятия:</w:t>
      </w:r>
    </w:p>
    <w:p w:rsidR="00484205" w:rsidRPr="00484205" w:rsidRDefault="00484205" w:rsidP="004842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84205" w:rsidRPr="00484205" w:rsidRDefault="00484205" w:rsidP="0048420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проведения экспертно-аналитического мероприятия:</w:t>
      </w:r>
    </w:p>
    <w:p w:rsidR="00484205" w:rsidRPr="00484205" w:rsidRDefault="00484205" w:rsidP="0048420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484205" w:rsidRPr="00484205" w:rsidRDefault="00484205" w:rsidP="004842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4205" w:rsidRPr="00484205" w:rsidRDefault="00484205" w:rsidP="004842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экспертно-аналитического мероприятия</w:t>
      </w: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484205" w:rsidRPr="00484205" w:rsidRDefault="00484205" w:rsidP="004842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экспертно-аналитического мероприятия: </w:t>
      </w:r>
      <w:r w:rsidRPr="0048420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из программы экспертно-аналитического мероприятия)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84205" w:rsidRPr="00484205" w:rsidRDefault="00484205" w:rsidP="00484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>1) _____________________________________________________________.</w:t>
      </w:r>
    </w:p>
    <w:p w:rsidR="00484205" w:rsidRPr="00484205" w:rsidRDefault="00484205" w:rsidP="00484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>2)______________________________________________________________</w:t>
      </w:r>
    </w:p>
    <w:p w:rsidR="00484205" w:rsidRPr="00484205" w:rsidRDefault="00484205" w:rsidP="00484205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Исследуемый </w:t>
      </w:r>
      <w:proofErr w:type="gramStart"/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период:_</w:t>
      </w:r>
      <w:proofErr w:type="gramEnd"/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:rsidR="00484205" w:rsidRPr="00484205" w:rsidRDefault="00484205" w:rsidP="00484205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>8. 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проведения экспертно-аналитического мероприятия с «___» __________ 20__ года по «___» __________ 20__года включительно.</w:t>
      </w:r>
    </w:p>
    <w:p w:rsidR="00484205" w:rsidRPr="00484205" w:rsidRDefault="00484205" w:rsidP="00484205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</w:t>
      </w:r>
      <w:r w:rsidRPr="004842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Краткая характеристика сферы предмета и объекта (объектов) экспертно-аналитического мероприятия (в случае необходимости)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4205" w:rsidRPr="00484205" w:rsidRDefault="00484205" w:rsidP="0048420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По результатам экспертно-аналитического мероприятия установлено следующее:</w:t>
      </w:r>
    </w:p>
    <w:p w:rsidR="00484205" w:rsidRPr="00484205" w:rsidRDefault="00484205" w:rsidP="004842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вопросу </w:t>
      </w:r>
      <w:proofErr w:type="gramStart"/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1:_</w:t>
      </w:r>
      <w:proofErr w:type="gramEnd"/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:rsidR="00484205" w:rsidRPr="00484205" w:rsidRDefault="00484205" w:rsidP="004842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вопросу 2: ___________________________________________________</w:t>
      </w:r>
    </w:p>
    <w:p w:rsidR="00484205" w:rsidRPr="00484205" w:rsidRDefault="00484205" w:rsidP="0048420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Выводы </w:t>
      </w:r>
      <w:r w:rsidRPr="00484205">
        <w:rPr>
          <w:rFonts w:ascii="Times New Roman" w:eastAsia="Times New Roman" w:hAnsi="Times New Roman" w:cs="Times New Roman"/>
          <w:sz w:val="20"/>
          <w:szCs w:val="28"/>
          <w:lang w:eastAsia="ru-RU"/>
        </w:rPr>
        <w:t>(указать кратко сформулированные основные итоги экспертно-аналитического мероприятия с указанием выявленных ключевых проблем, причин имеющихся недостатков, их последствий, а также оценивается ущерб, причинённый городу Нижневартовску (при наличии))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84205" w:rsidRPr="00484205" w:rsidRDefault="00484205" w:rsidP="00484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84205" w:rsidRPr="00484205" w:rsidRDefault="00484205" w:rsidP="00484205">
      <w:pPr>
        <w:tabs>
          <w:tab w:val="left" w:pos="108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Предложения (рекомендации): </w:t>
      </w:r>
      <w:r w:rsidRPr="004842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(формулируются предложения (рекомендации) по устранению выявленных недостатков и нарушений, возмещению ущерба (при наличии), привлечению к ответственности должностных лиц, допустивших нарушения, и другие предложения и рекомендации в адрес </w:t>
      </w:r>
      <w:r w:rsidRPr="00484205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иных органов местного самоуправления города Нижневартовска, организаций и должностных лиц</w:t>
      </w:r>
      <w:r w:rsidRPr="00484205">
        <w:rPr>
          <w:rFonts w:ascii="Times New Roman" w:eastAsia="Times New Roman" w:hAnsi="Times New Roman" w:cs="Times New Roman"/>
          <w:sz w:val="20"/>
          <w:szCs w:val="20"/>
          <w:lang w:eastAsia="ru-RU"/>
        </w:rPr>
        <w:t>, в компетенции которых находится реализация указанных предложений и рекомендаций</w:t>
      </w:r>
      <w:r w:rsidRPr="0048420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84205" w:rsidRPr="00484205" w:rsidRDefault="00484205" w:rsidP="00484205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</w:t>
      </w:r>
    </w:p>
    <w:p w:rsidR="00484205" w:rsidRPr="00484205" w:rsidRDefault="00484205" w:rsidP="0048420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 адрес Счетной палаты города в срок до «_</w:t>
      </w:r>
      <w:proofErr w:type="gramStart"/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 информацию о принятых мерах по результатам рассмотрения информации, выводов, предложений и рекомендаций, изложенных в настоящем заключении.</w:t>
      </w:r>
    </w:p>
    <w:p w:rsidR="00484205" w:rsidRPr="00484205" w:rsidRDefault="00484205" w:rsidP="00484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Приложения: </w:t>
      </w:r>
      <w:r w:rsidRPr="0048420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при необходимости)</w:t>
      </w: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84205" w:rsidRPr="00484205" w:rsidRDefault="00484205" w:rsidP="00484205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84205" w:rsidRPr="00484205" w:rsidRDefault="00484205" w:rsidP="00484205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84205" w:rsidRPr="00484205" w:rsidRDefault="00484205" w:rsidP="0048420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Pr="00484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="00731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_______________</w:t>
      </w:r>
      <w:r w:rsidRPr="00484205">
        <w:rPr>
          <w:rFonts w:ascii="Times New Roman" w:eastAsia="Times New Roman" w:hAnsi="Times New Roman" w:cs="Times New Roman"/>
          <w:sz w:val="24"/>
          <w:szCs w:val="28"/>
          <w:lang w:eastAsia="ru-RU"/>
        </w:rPr>
        <w:t>».</w:t>
      </w:r>
    </w:p>
    <w:p w:rsidR="00BA70BF" w:rsidRPr="00BA70BF" w:rsidRDefault="00484205" w:rsidP="00731F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lang w:val="en-US"/>
        </w:rPr>
      </w:pPr>
      <w:r w:rsidRPr="00484205">
        <w:rPr>
          <w:rFonts w:ascii="Times New Roman" w:eastAsia="Times New Roman" w:hAnsi="Times New Roman" w:cs="Times New Roman"/>
          <w:i/>
          <w:sz w:val="18"/>
          <w:szCs w:val="24"/>
          <w:lang w:eastAsia="ru-RU"/>
        </w:rPr>
        <w:t xml:space="preserve">                                                                                                                     </w:t>
      </w:r>
      <w:bookmarkStart w:id="64" w:name="_GoBack"/>
      <w:bookmarkEnd w:id="64"/>
      <w:r w:rsidRPr="00484205">
        <w:rPr>
          <w:rFonts w:ascii="Times New Roman" w:eastAsia="Times New Roman" w:hAnsi="Times New Roman" w:cs="Times New Roman"/>
          <w:i/>
          <w:sz w:val="18"/>
          <w:szCs w:val="24"/>
          <w:lang w:eastAsia="ru-RU"/>
        </w:rPr>
        <w:t xml:space="preserve">                                       </w:t>
      </w:r>
      <w:r w:rsidRPr="00484205">
        <w:rPr>
          <w:rFonts w:ascii="Times New Roman" w:eastAsia="Times New Roman" w:hAnsi="Times New Roman" w:cs="Times New Roman"/>
          <w:sz w:val="18"/>
          <w:szCs w:val="24"/>
          <w:lang w:eastAsia="ru-RU"/>
        </w:rPr>
        <w:t>И. О. Фамилия</w:t>
      </w:r>
      <w:bookmarkEnd w:id="63"/>
    </w:p>
    <w:sectPr w:rsidR="00BA70BF" w:rsidRPr="00BA70BF" w:rsidSect="00731F73">
      <w:pgSz w:w="11906" w:h="16838" w:code="9"/>
      <w:pgMar w:top="851" w:right="1418" w:bottom="1134" w:left="85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325" w:rsidRDefault="00F81325">
      <w:pPr>
        <w:spacing w:after="0" w:line="240" w:lineRule="auto"/>
      </w:pPr>
      <w:r>
        <w:separator/>
      </w:r>
    </w:p>
  </w:endnote>
  <w:endnote w:type="continuationSeparator" w:id="0">
    <w:p w:rsidR="00F81325" w:rsidRDefault="00F81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314" w:rsidRDefault="00BA70BF" w:rsidP="00483771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3314" w:rsidRDefault="00731F73" w:rsidP="00483771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314" w:rsidRDefault="00731F73">
    <w:pPr>
      <w:pStyle w:val="aa"/>
    </w:pPr>
  </w:p>
  <w:p w:rsidR="00FF3314" w:rsidRDefault="00731F73" w:rsidP="00483771">
    <w:pPr>
      <w:pStyle w:val="aa"/>
      <w:ind w:right="36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314" w:rsidRDefault="00731F73" w:rsidP="00CF75C9">
    <w:pPr>
      <w:pStyle w:val="aa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325" w:rsidRDefault="00F81325">
      <w:pPr>
        <w:spacing w:after="0" w:line="240" w:lineRule="auto"/>
      </w:pPr>
      <w:r>
        <w:separator/>
      </w:r>
    </w:p>
  </w:footnote>
  <w:footnote w:type="continuationSeparator" w:id="0">
    <w:p w:rsidR="00F81325" w:rsidRDefault="00F81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314" w:rsidRDefault="00BA70BF" w:rsidP="0048377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3314" w:rsidRDefault="00731F7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4540311"/>
      <w:docPartObj>
        <w:docPartGallery w:val="Page Numbers (Top of Page)"/>
        <w:docPartUnique/>
      </w:docPartObj>
    </w:sdtPr>
    <w:sdtEndPr/>
    <w:sdtContent>
      <w:p w:rsidR="00FF3314" w:rsidRDefault="00BA70BF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1F73">
          <w:rPr>
            <w:noProof/>
          </w:rPr>
          <w:t>25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F73" w:rsidRDefault="00731F73">
    <w:pPr>
      <w:pStyle w:val="a5"/>
    </w:pPr>
    <w:r>
      <w:t>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74EE5DB4"/>
    <w:lvl w:ilvl="0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2.%1."/>
      <w:lvlJc w:val="left"/>
      <w:rPr>
        <w:rFonts w:cs="Times New Roman"/>
        <w:sz w:val="24"/>
        <w:szCs w:val="24"/>
      </w:rPr>
    </w:lvl>
  </w:abstractNum>
  <w:abstractNum w:abstractNumId="1" w15:restartNumberingAfterBreak="0">
    <w:nsid w:val="075C1238"/>
    <w:multiLevelType w:val="hybridMultilevel"/>
    <w:tmpl w:val="64441F02"/>
    <w:lvl w:ilvl="0" w:tplc="CC2C51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5E7D8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DE70B72"/>
    <w:multiLevelType w:val="hybridMultilevel"/>
    <w:tmpl w:val="C5FAA5EA"/>
    <w:lvl w:ilvl="0" w:tplc="7932D374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F7F2C9C"/>
    <w:multiLevelType w:val="hybridMultilevel"/>
    <w:tmpl w:val="8A068ED0"/>
    <w:lvl w:ilvl="0" w:tplc="A8962D4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107C292B"/>
    <w:multiLevelType w:val="hybridMultilevel"/>
    <w:tmpl w:val="328A1ED8"/>
    <w:lvl w:ilvl="0" w:tplc="34AE3E32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49665BC"/>
    <w:multiLevelType w:val="multilevel"/>
    <w:tmpl w:val="53AEC534"/>
    <w:lvl w:ilvl="0">
      <w:start w:val="1"/>
      <w:numFmt w:val="decimal"/>
      <w:lvlText w:val="%1."/>
      <w:lvlJc w:val="left"/>
      <w:pPr>
        <w:tabs>
          <w:tab w:val="num" w:pos="1704"/>
        </w:tabs>
        <w:ind w:left="108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5980A89"/>
    <w:multiLevelType w:val="multilevel"/>
    <w:tmpl w:val="53AEC534"/>
    <w:lvl w:ilvl="0">
      <w:start w:val="1"/>
      <w:numFmt w:val="decimal"/>
      <w:lvlText w:val="%1."/>
      <w:lvlJc w:val="left"/>
      <w:pPr>
        <w:tabs>
          <w:tab w:val="num" w:pos="1704"/>
        </w:tabs>
        <w:ind w:left="108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3FD6BC8"/>
    <w:multiLevelType w:val="hybridMultilevel"/>
    <w:tmpl w:val="381A96F6"/>
    <w:lvl w:ilvl="0" w:tplc="F83A716E">
      <w:start w:val="7"/>
      <w:numFmt w:val="decimal"/>
      <w:lvlText w:val="%1."/>
      <w:lvlJc w:val="left"/>
      <w:pPr>
        <w:ind w:left="927" w:hanging="360"/>
      </w:pPr>
      <w:rPr>
        <w:rFonts w:hint="default"/>
        <w:vertAlign w:val="baseline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CEB6B05"/>
    <w:multiLevelType w:val="multilevel"/>
    <w:tmpl w:val="915259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3F5846DE"/>
    <w:multiLevelType w:val="multilevel"/>
    <w:tmpl w:val="5D62F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C483061"/>
    <w:multiLevelType w:val="multilevel"/>
    <w:tmpl w:val="F4146B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positio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4C7D1E6C"/>
    <w:multiLevelType w:val="hybridMultilevel"/>
    <w:tmpl w:val="95E286B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F7D09E4"/>
    <w:multiLevelType w:val="multilevel"/>
    <w:tmpl w:val="21FAE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153" w:firstLine="567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62E42385"/>
    <w:multiLevelType w:val="hybridMultilevel"/>
    <w:tmpl w:val="27D6818E"/>
    <w:lvl w:ilvl="0" w:tplc="0EAE9E6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79056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69A10666"/>
    <w:multiLevelType w:val="hybridMultilevel"/>
    <w:tmpl w:val="1A941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0224E4"/>
    <w:multiLevelType w:val="hybridMultilevel"/>
    <w:tmpl w:val="54362596"/>
    <w:lvl w:ilvl="0" w:tplc="34AE3E32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FF7343D"/>
    <w:multiLevelType w:val="hybridMultilevel"/>
    <w:tmpl w:val="F0EC1DEC"/>
    <w:lvl w:ilvl="0" w:tplc="0E346220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2E04D63"/>
    <w:multiLevelType w:val="multilevel"/>
    <w:tmpl w:val="44EA1D3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pacing w:val="0"/>
        <w:w w:val="100"/>
        <w:position w:val="0"/>
        <w:sz w:val="28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755D5323"/>
    <w:multiLevelType w:val="hybridMultilevel"/>
    <w:tmpl w:val="CB121A46"/>
    <w:lvl w:ilvl="0" w:tplc="EF5656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7BA23D6A"/>
    <w:multiLevelType w:val="hybridMultilevel"/>
    <w:tmpl w:val="DFC05C1A"/>
    <w:lvl w:ilvl="0" w:tplc="25DA9C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FEB20F3"/>
    <w:multiLevelType w:val="hybridMultilevel"/>
    <w:tmpl w:val="57165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7"/>
  </w:num>
  <w:num w:numId="5">
    <w:abstractNumId w:val="13"/>
  </w:num>
  <w:num w:numId="6">
    <w:abstractNumId w:val="5"/>
  </w:num>
  <w:num w:numId="7">
    <w:abstractNumId w:val="20"/>
  </w:num>
  <w:num w:numId="8">
    <w:abstractNumId w:val="2"/>
  </w:num>
  <w:num w:numId="9">
    <w:abstractNumId w:val="12"/>
  </w:num>
  <w:num w:numId="10">
    <w:abstractNumId w:val="15"/>
  </w:num>
  <w:num w:numId="11">
    <w:abstractNumId w:val="0"/>
  </w:num>
  <w:num w:numId="12">
    <w:abstractNumId w:val="11"/>
  </w:num>
  <w:num w:numId="13">
    <w:abstractNumId w:val="19"/>
  </w:num>
  <w:num w:numId="14">
    <w:abstractNumId w:val="9"/>
  </w:num>
  <w:num w:numId="15">
    <w:abstractNumId w:val="8"/>
  </w:num>
  <w:num w:numId="16">
    <w:abstractNumId w:val="4"/>
  </w:num>
  <w:num w:numId="17">
    <w:abstractNumId w:val="14"/>
  </w:num>
  <w:num w:numId="18">
    <w:abstractNumId w:val="3"/>
  </w:num>
  <w:num w:numId="19">
    <w:abstractNumId w:val="18"/>
  </w:num>
  <w:num w:numId="20">
    <w:abstractNumId w:val="16"/>
  </w:num>
  <w:num w:numId="21">
    <w:abstractNumId w:val="1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0BF"/>
    <w:rsid w:val="00484205"/>
    <w:rsid w:val="004C12F7"/>
    <w:rsid w:val="00635287"/>
    <w:rsid w:val="00731F73"/>
    <w:rsid w:val="009A3F17"/>
    <w:rsid w:val="00BA70BF"/>
    <w:rsid w:val="00C11FD1"/>
    <w:rsid w:val="00CD3923"/>
    <w:rsid w:val="00D55459"/>
    <w:rsid w:val="00F8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6E7D6"/>
  <w15:chartTrackingRefBased/>
  <w15:docId w15:val="{C8804D81-457D-470E-895B-DC551348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BA70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70BF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BA70BF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BA70BF"/>
    <w:pPr>
      <w:keepNext/>
      <w:keepLines/>
      <w:spacing w:before="480" w:after="0" w:line="360" w:lineRule="auto"/>
      <w:ind w:firstLine="709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BA70BF"/>
    <w:pPr>
      <w:keepNext/>
      <w:keepLines/>
      <w:spacing w:before="200" w:after="0" w:line="360" w:lineRule="auto"/>
      <w:ind w:firstLine="709"/>
      <w:jc w:val="both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BA70BF"/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A70BF"/>
  </w:style>
  <w:style w:type="character" w:customStyle="1" w:styleId="10">
    <w:name w:val="Заголовок 1 Знак"/>
    <w:basedOn w:val="a0"/>
    <w:link w:val="110"/>
    <w:uiPriority w:val="9"/>
    <w:rsid w:val="00BA70B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70B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BA70BF"/>
  </w:style>
  <w:style w:type="paragraph" w:styleId="a3">
    <w:name w:val="Body Text Indent"/>
    <w:basedOn w:val="a"/>
    <w:link w:val="a4"/>
    <w:rsid w:val="00BA70BF"/>
    <w:pPr>
      <w:widowControl w:val="0"/>
      <w:spacing w:after="0" w:line="360" w:lineRule="auto"/>
      <w:ind w:firstLine="2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A70BF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2">
    <w:name w:val="Body Text Indent 2"/>
    <w:basedOn w:val="a"/>
    <w:link w:val="23"/>
    <w:rsid w:val="00BA70BF"/>
    <w:pPr>
      <w:widowControl w:val="0"/>
      <w:spacing w:after="0" w:line="360" w:lineRule="auto"/>
      <w:ind w:firstLine="488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BA70B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BA70BF"/>
    <w:pPr>
      <w:spacing w:after="12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A70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rsid w:val="00BA70BF"/>
    <w:rPr>
      <w:sz w:val="28"/>
      <w:szCs w:val="28"/>
      <w:lang w:val="ru-RU" w:eastAsia="en-US" w:bidi="ar-SA"/>
    </w:rPr>
  </w:style>
  <w:style w:type="paragraph" w:styleId="31">
    <w:name w:val="Body Text Indent 3"/>
    <w:basedOn w:val="a"/>
    <w:link w:val="32"/>
    <w:rsid w:val="00BA70BF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A70B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8">
    <w:name w:val="Body Text"/>
    <w:basedOn w:val="a"/>
    <w:link w:val="a9"/>
    <w:rsid w:val="00BA70B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BA70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rsid w:val="00BA70B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BA70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c">
    <w:name w:val="Стиль Регламент"/>
    <w:basedOn w:val="a"/>
    <w:rsid w:val="00BA70BF"/>
    <w:pPr>
      <w:spacing w:after="0" w:line="360" w:lineRule="atLeast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d">
    <w:name w:val="Normal (Web)"/>
    <w:basedOn w:val="a"/>
    <w:unhideWhenUsed/>
    <w:rsid w:val="00BA70B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99"/>
    <w:qFormat/>
    <w:rsid w:val="00BA70B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A70BF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A70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1">
    <w:name w:val="адрес"/>
    <w:basedOn w:val="a"/>
    <w:rsid w:val="00BA70B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2">
    <w:name w:val="Hyperlink"/>
    <w:uiPriority w:val="99"/>
    <w:rsid w:val="00BA70BF"/>
    <w:rPr>
      <w:color w:val="0000FF"/>
      <w:u w:val="single"/>
    </w:rPr>
  </w:style>
  <w:style w:type="character" w:customStyle="1" w:styleId="11">
    <w:name w:val="Заголовок 1 Знак1"/>
    <w:basedOn w:val="a0"/>
    <w:link w:val="1"/>
    <w:uiPriority w:val="9"/>
    <w:rsid w:val="00BA70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3">
    <w:name w:val="TOC Heading"/>
    <w:basedOn w:val="1"/>
    <w:next w:val="a"/>
    <w:uiPriority w:val="39"/>
    <w:unhideWhenUsed/>
    <w:qFormat/>
    <w:rsid w:val="00BA70BF"/>
    <w:pPr>
      <w:spacing w:before="480" w:line="276" w:lineRule="auto"/>
      <w:outlineLvl w:val="9"/>
    </w:pPr>
    <w:rPr>
      <w:b/>
      <w:bCs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BA70BF"/>
    <w:pPr>
      <w:tabs>
        <w:tab w:val="right" w:leader="dot" w:pos="9627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BA70BF"/>
    <w:pPr>
      <w:tabs>
        <w:tab w:val="right" w:leader="dot" w:pos="9627"/>
      </w:tabs>
      <w:spacing w:after="0" w:line="240" w:lineRule="auto"/>
      <w:ind w:left="278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A70BF"/>
    <w:pPr>
      <w:spacing w:after="100" w:line="360" w:lineRule="auto"/>
      <w:ind w:left="56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(2)"/>
    <w:basedOn w:val="a0"/>
    <w:link w:val="210"/>
    <w:uiPriority w:val="99"/>
    <w:locked/>
    <w:rsid w:val="00BA70BF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"/>
    <w:basedOn w:val="25"/>
    <w:uiPriority w:val="99"/>
    <w:rsid w:val="00BA70B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BA70BF"/>
    <w:pPr>
      <w:shd w:val="clear" w:color="auto" w:fill="FFFFFF"/>
      <w:spacing w:before="60" w:after="60" w:line="278" w:lineRule="exact"/>
      <w:ind w:firstLine="720"/>
      <w:jc w:val="both"/>
    </w:pPr>
    <w:rPr>
      <w:rFonts w:ascii="Times New Roman" w:hAnsi="Times New Roman" w:cs="Times New Roman"/>
    </w:rPr>
  </w:style>
  <w:style w:type="paragraph" w:customStyle="1" w:styleId="14">
    <w:name w:val="Должность1"/>
    <w:basedOn w:val="a"/>
    <w:rsid w:val="00BA70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Emphasis"/>
    <w:basedOn w:val="a0"/>
    <w:qFormat/>
    <w:rsid w:val="00BA70BF"/>
    <w:rPr>
      <w:i/>
      <w:iCs/>
    </w:rPr>
  </w:style>
  <w:style w:type="paragraph" w:customStyle="1" w:styleId="Default">
    <w:name w:val="Default"/>
    <w:rsid w:val="00BA70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A70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На номер"/>
    <w:basedOn w:val="a"/>
    <w:rsid w:val="00BA70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af6">
    <w:name w:val="уважаемый"/>
    <w:basedOn w:val="a"/>
    <w:rsid w:val="00BA70BF"/>
    <w:pPr>
      <w:overflowPunct w:val="0"/>
      <w:autoSpaceDE w:val="0"/>
      <w:autoSpaceDN w:val="0"/>
      <w:adjustRightInd w:val="0"/>
      <w:spacing w:after="0" w:line="240" w:lineRule="auto"/>
      <w:ind w:left="284" w:right="-284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7">
    <w:name w:val="footnote text"/>
    <w:basedOn w:val="a"/>
    <w:link w:val="af8"/>
    <w:rsid w:val="00BA7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rsid w:val="00BA70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iPriority w:val="99"/>
    <w:semiHidden/>
    <w:unhideWhenUsed/>
    <w:rsid w:val="00BA70BF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BA70B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A70BF"/>
    <w:rPr>
      <w:rFonts w:ascii="Consolas" w:hAnsi="Consolas"/>
      <w:sz w:val="20"/>
      <w:szCs w:val="20"/>
    </w:rPr>
  </w:style>
  <w:style w:type="table" w:styleId="afa">
    <w:name w:val="Table Grid"/>
    <w:basedOn w:val="a1"/>
    <w:uiPriority w:val="39"/>
    <w:rsid w:val="00BA7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аголовок 2 Знак1"/>
    <w:basedOn w:val="a0"/>
    <w:uiPriority w:val="9"/>
    <w:semiHidden/>
    <w:rsid w:val="00BA70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tovsk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27</Pages>
  <Words>9077</Words>
  <Characters>51741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 Ирина Леонтьевна</dc:creator>
  <cp:keywords/>
  <dc:description/>
  <cp:lastModifiedBy>Рыжкова Надежда Александровна</cp:lastModifiedBy>
  <cp:revision>7</cp:revision>
  <cp:lastPrinted>2021-12-20T06:03:00Z</cp:lastPrinted>
  <dcterms:created xsi:type="dcterms:W3CDTF">2021-12-17T09:33:00Z</dcterms:created>
  <dcterms:modified xsi:type="dcterms:W3CDTF">2023-11-24T07:53:00Z</dcterms:modified>
</cp:coreProperties>
</file>