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2E2B8D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669C5" w:rsidRDefault="002E2B8D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5851</w:t>
            </w:r>
          </w:p>
        </w:tc>
        <w:tc>
          <w:tcPr>
            <w:tcW w:w="2216" w:type="dxa"/>
            <w:vAlign w:val="center"/>
          </w:tcPr>
          <w:p w:rsidR="004669C5" w:rsidRDefault="004669C5" w:rsidP="002E2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F404FA">
              <w:rPr>
                <w:rFonts w:ascii="Times New Roman" w:hAnsi="Times New Roman" w:cs="Times New Roman"/>
              </w:rPr>
              <w:t>0</w:t>
            </w:r>
            <w:r w:rsidR="002E2B8D">
              <w:rPr>
                <w:rFonts w:ascii="Times New Roman" w:hAnsi="Times New Roman" w:cs="Times New Roman"/>
              </w:rPr>
              <w:t>501002</w:t>
            </w:r>
            <w:r>
              <w:rPr>
                <w:rFonts w:ascii="Times New Roman" w:hAnsi="Times New Roman" w:cs="Times New Roman"/>
              </w:rPr>
              <w:t>:</w:t>
            </w:r>
            <w:r w:rsidR="002E2B8D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F404F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2E2B8D">
              <w:rPr>
                <w:rFonts w:ascii="Times New Roman" w:hAnsi="Times New Roman"/>
                <w:color w:val="000000"/>
                <w:lang w:eastAsia="ru-RU"/>
              </w:rPr>
              <w:t>строительство объектов, предназначенных для транспортировки природного газа под давлением до 1,2 мегапаскаля включительно для организации газоснабжения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sectPr w:rsidR="003F5B82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131D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2D2F3D"/>
    <w:rsid w:val="002E2B8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84804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C4612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3612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04FA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2</cp:revision>
  <cp:lastPrinted>2023-01-17T05:32:00Z</cp:lastPrinted>
  <dcterms:created xsi:type="dcterms:W3CDTF">2023-05-29T05:01:00Z</dcterms:created>
  <dcterms:modified xsi:type="dcterms:W3CDTF">2023-05-29T05:01:00Z</dcterms:modified>
</cp:coreProperties>
</file>