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</w:pPr>
      <w:r>
        <w:t xml:space="preserve">ПРОЕКТ </w:t>
      </w:r>
      <w:r/>
    </w:p>
    <w:p>
      <w:pPr>
        <w:jc w:val="both"/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/>
    </w:p>
    <w:p>
      <w:pPr>
        <w:jc w:val="center"/>
      </w:pPr>
      <w:r>
        <w:rPr>
          <w:b/>
          <w:bCs/>
          <w:sz w:val="28"/>
          <w:szCs w:val="28"/>
          <w:lang w:val="ru-RU"/>
        </w:rPr>
        <w:t xml:space="preserve">АДМИНИСТРАЦИЯ ГОРОДА НИЖНЕВАРТОВСКА </w:t>
      </w:r>
      <w:r>
        <w:rPr>
          <w:b/>
          <w:bCs/>
          <w:sz w:val="28"/>
          <w:szCs w:val="28"/>
          <w:lang w:val="ru-RU"/>
        </w:rPr>
      </w:r>
      <w:r/>
    </w:p>
    <w:p>
      <w:pPr>
        <w:jc w:val="center"/>
      </w:pPr>
      <w:r>
        <w:rPr>
          <w:b/>
          <w:bCs/>
          <w:sz w:val="28"/>
          <w:szCs w:val="28"/>
          <w:lang w:val="ru-RU"/>
        </w:rPr>
        <w:t xml:space="preserve">Ханты-Мансийского автономного округа – Югры </w:t>
      </w:r>
      <w:r>
        <w:rPr>
          <w:b/>
          <w:bCs/>
          <w:sz w:val="28"/>
          <w:szCs w:val="28"/>
          <w:lang w:val="ru-RU"/>
        </w:rPr>
      </w:r>
      <w:r/>
    </w:p>
    <w:p>
      <w:pPr>
        <w:jc w:val="center"/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/>
    </w:p>
    <w:p>
      <w:pPr>
        <w:jc w:val="center"/>
      </w:pPr>
      <w:r>
        <w:rPr>
          <w:b/>
          <w:bCs/>
          <w:sz w:val="28"/>
          <w:szCs w:val="28"/>
          <w:lang w:val="ru-RU"/>
        </w:rPr>
        <w:t xml:space="preserve">ПОСТАНОВЛЕНИЕ</w:t>
      </w:r>
      <w:r>
        <w:rPr>
          <w:b/>
          <w:bCs/>
          <w:sz w:val="28"/>
          <w:szCs w:val="28"/>
          <w:lang w:val="ru-RU"/>
        </w:rPr>
      </w:r>
      <w:r/>
    </w:p>
    <w:p>
      <w:pPr>
        <w:jc w:val="both"/>
        <w:rPr>
          <w:highlight w:val="yellow"/>
        </w:rPr>
      </w:pPr>
      <w:r>
        <w:rPr>
          <w:sz w:val="28"/>
          <w:szCs w:val="28"/>
          <w:highlight w:val="yellow"/>
          <w:lang w:val="ru-RU"/>
        </w:rPr>
      </w:r>
      <w:r>
        <w:rPr>
          <w:highlight w:val="yellow"/>
        </w:rPr>
      </w:r>
      <w:r>
        <w:rPr>
          <w:highlight w:val="yellow"/>
        </w:rPr>
      </w:r>
    </w:p>
    <w:p>
      <w:pPr>
        <w:ind w:right="4706"/>
        <w:jc w:val="both"/>
        <w:rPr>
          <w:highlight w:val="white"/>
        </w:rPr>
      </w:pPr>
      <w:r>
        <w:rPr>
          <w:sz w:val="28"/>
          <w:szCs w:val="28"/>
          <w:highlight w:val="white"/>
          <w:lang w:val="ru-RU"/>
        </w:rPr>
        <w:t xml:space="preserve">О внесении изменен</w:t>
      </w:r>
      <w:r>
        <w:rPr>
          <w:sz w:val="28"/>
          <w:szCs w:val="28"/>
          <w:highlight w:val="white"/>
          <w:lang w:val="ru-RU"/>
        </w:rPr>
        <w:t xml:space="preserve">и</w:t>
      </w:r>
      <w:r>
        <w:rPr>
          <w:sz w:val="28"/>
          <w:szCs w:val="28"/>
          <w:highlight w:val="white"/>
          <w:lang w:val="ru-RU"/>
        </w:rPr>
        <w:t xml:space="preserve">й в приложение к постановлению администрации города от 31.01.2023 №63 "Об утверждении положения о порядке реализации мероприятий сфере профилактики правонарушений и терроризма в городе Нижневартовске" </w:t>
      </w:r>
      <w:r>
        <w:rPr>
          <w:sz w:val="28"/>
          <w:szCs w:val="28"/>
          <w:highlight w:val="white"/>
          <w:lang w:val="ru-RU"/>
        </w:rPr>
        <w:t xml:space="preserve">(с изменениями от 14.08.2023 №693, 08.04.2024 №271, 24.03.2025 №234, 31.10.2025 №997, 21.04.2026 №341</w:t>
      </w:r>
      <w:r>
        <w:rPr>
          <w:sz w:val="28"/>
          <w:szCs w:val="28"/>
          <w:highlight w:val="white"/>
          <w:lang w:val="ru-RU"/>
        </w:rPr>
        <w:t xml:space="preserve">)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rPr>
          <w:highlight w:val="yellow"/>
        </w:rPr>
      </w:pPr>
      <w:r>
        <w:rPr>
          <w:sz w:val="28"/>
          <w:szCs w:val="28"/>
          <w:highlight w:val="yellow"/>
          <w:lang w:val="ru-RU"/>
        </w:rPr>
      </w:r>
      <w:r>
        <w:rPr>
          <w:highlight w:val="yellow"/>
        </w:rPr>
      </w:r>
      <w:r>
        <w:rPr>
          <w:highlight w:val="yellow"/>
        </w:rPr>
      </w:r>
    </w:p>
    <w:p>
      <w:pPr>
        <w:jc w:val="both"/>
        <w:rPr>
          <w:highlight w:val="yellow"/>
        </w:rPr>
      </w:pPr>
      <w:r>
        <w:rPr>
          <w:sz w:val="28"/>
          <w:szCs w:val="28"/>
          <w:highlight w:val="yellow"/>
          <w:lang w:val="ru-RU"/>
        </w:rPr>
      </w:r>
      <w:r>
        <w:rPr>
          <w:highlight w:val="yellow"/>
        </w:rPr>
      </w:r>
      <w:r>
        <w:rPr>
          <w:highlight w:val="yellow"/>
        </w:rPr>
      </w:r>
    </w:p>
    <w:p>
      <w:pPr>
        <w:ind w:left="0" w:right="0" w:firstLine="709"/>
        <w:jc w:val="both"/>
        <w:spacing w:line="28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  <w:lang w:val="ru-RU"/>
        </w:rPr>
        <w:t xml:space="preserve">В целях реализации муниципальной программы "Профилактика правонарушений и терроризма в городе Нижневартовске", утвержденной постановле</w:t>
      </w:r>
      <w:r>
        <w:rPr>
          <w:color w:val="000000"/>
          <w:sz w:val="28"/>
          <w:szCs w:val="28"/>
          <w:highlight w:val="white"/>
          <w:lang w:val="ru-RU"/>
        </w:rPr>
        <w:t xml:space="preserve">нием администрац</w:t>
      </w:r>
      <w:r>
        <w:rPr>
          <w:color w:val="000000"/>
          <w:sz w:val="28"/>
          <w:szCs w:val="28"/>
          <w:highlight w:val="white"/>
          <w:lang w:val="ru-RU"/>
        </w:rPr>
        <w:t xml:space="preserve">ии города от 22.08.2024 №707 в</w:t>
      </w:r>
      <w:r>
        <w:rPr>
          <w:sz w:val="28"/>
          <w:szCs w:val="28"/>
          <w:highlight w:val="white"/>
          <w:lang w:val="ru-RU"/>
        </w:rPr>
        <w:t xml:space="preserve">нести изменения                             </w:t>
      </w:r>
      <w:r>
        <w:rPr>
          <w:sz w:val="28"/>
          <w:szCs w:val="28"/>
          <w:highlight w:val="white"/>
          <w:lang w:val="ru-RU"/>
        </w:rPr>
        <w:t xml:space="preserve">в </w:t>
      </w:r>
      <w:r>
        <w:rPr>
          <w:sz w:val="28"/>
          <w:szCs w:val="28"/>
          <w:highlight w:val="white"/>
          <w:lang w:val="ru-RU"/>
        </w:rPr>
        <w:t xml:space="preserve">раздел II </w:t>
      </w:r>
      <w:r>
        <w:rPr>
          <w:sz w:val="28"/>
          <w:szCs w:val="28"/>
          <w:highlight w:val="white"/>
          <w:lang w:val="ru-RU"/>
        </w:rPr>
        <w:t xml:space="preserve">приложения </w:t>
      </w:r>
      <w:r>
        <w:rPr>
          <w:sz w:val="28"/>
          <w:szCs w:val="28"/>
          <w:highlight w:val="white"/>
          <w:lang w:val="ru-RU"/>
        </w:rPr>
        <w:t xml:space="preserve">к по</w:t>
      </w:r>
      <w:r>
        <w:rPr>
          <w:sz w:val="28"/>
          <w:szCs w:val="28"/>
          <w:highlight w:val="white"/>
          <w:lang w:val="ru-RU"/>
        </w:rPr>
        <w:t xml:space="preserve">становле</w:t>
      </w:r>
      <w:r>
        <w:rPr>
          <w:sz w:val="28"/>
          <w:szCs w:val="28"/>
          <w:highlight w:val="white"/>
          <w:lang w:val="ru-RU"/>
        </w:rPr>
        <w:t xml:space="preserve">нию администрации гор</w:t>
      </w:r>
      <w:r>
        <w:rPr>
          <w:sz w:val="28"/>
          <w:szCs w:val="28"/>
          <w:highlight w:val="white"/>
          <w:lang w:val="ru-RU"/>
        </w:rPr>
        <w:t xml:space="preserve">ода от 31.01.2023 №63 "Об утверждении полож</w:t>
      </w:r>
      <w:r>
        <w:rPr>
          <w:sz w:val="28"/>
          <w:szCs w:val="28"/>
          <w:highlight w:val="white"/>
          <w:lang w:val="ru-RU"/>
        </w:rPr>
        <w:t xml:space="preserve">ения о порядке реализации мероприятий в сфере профилактики правонарушений и терроризма в городе Нижневартовске"                                                    (с изменениями от 14.08.2023 №693, 08.04.2024 №271</w:t>
      </w:r>
      <w:r>
        <w:rPr>
          <w:sz w:val="28"/>
          <w:szCs w:val="28"/>
          <w:highlight w:val="white"/>
          <w:lang w:val="ru-RU"/>
        </w:rPr>
        <w:t xml:space="preserve">, 24.03.2025 №234, 3</w:t>
      </w:r>
      <w:r>
        <w:rPr>
          <w:sz w:val="28"/>
          <w:szCs w:val="28"/>
          <w:highlight w:val="white"/>
          <w:lang w:val="ru-RU"/>
        </w:rPr>
        <w:t xml:space="preserve">1.10.2025 №997, 21.04.2026 №341):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sz w:val="28"/>
          <w:szCs w:val="28"/>
          <w:highlight w:val="white"/>
          <w:lang w:val="ru-RU"/>
        </w:rPr>
      </w:r>
      <w:r>
        <w:rPr>
          <w:sz w:val="28"/>
          <w:szCs w:val="28"/>
          <w:highlight w:val="white"/>
          <w:lang w:val="ru-RU"/>
        </w:rPr>
        <w:t xml:space="preserve">1.1. пункт</w:t>
      </w:r>
      <w:r>
        <w:rPr>
          <w:sz w:val="28"/>
          <w:szCs w:val="28"/>
          <w:highlight w:val="white"/>
          <w:lang w:val="ru-RU"/>
        </w:rPr>
        <w:t xml:space="preserve"> 2.1 дополнить слова</w:t>
      </w:r>
      <w:r>
        <w:rPr>
          <w:sz w:val="28"/>
          <w:szCs w:val="28"/>
          <w:highlight w:val="white"/>
          <w:lang w:val="ru-RU"/>
        </w:rPr>
        <w:t xml:space="preserve">м</w:t>
      </w:r>
      <w:r>
        <w:rPr>
          <w:sz w:val="28"/>
          <w:szCs w:val="28"/>
          <w:highlight w:val="white"/>
          <w:lang w:val="ru-RU"/>
        </w:rPr>
        <w:t xml:space="preserve">и "</w:t>
      </w:r>
      <w:r>
        <w:rPr>
          <w:sz w:val="28"/>
          <w:szCs w:val="28"/>
          <w:highlight w:val="white"/>
          <w:lang w:val="ru-RU"/>
        </w:rPr>
        <w:t xml:space="preserve">путем</w:t>
      </w:r>
      <w:r>
        <w:rPr>
          <w:sz w:val="28"/>
          <w:szCs w:val="28"/>
          <w:highlight w:val="white"/>
          <w:lang w:val="ru-RU"/>
        </w:rPr>
        <w:t xml:space="preserve"> организации и </w:t>
      </w:r>
      <w:r>
        <w:rPr>
          <w:sz w:val="28"/>
          <w:szCs w:val="28"/>
          <w:highlight w:val="white"/>
          <w:lang w:val="ru-RU"/>
        </w:rPr>
        <w:t xml:space="preserve">осуществления </w:t>
      </w:r>
      <w:r>
        <w:rPr>
          <w:sz w:val="28"/>
          <w:szCs w:val="28"/>
          <w:highlight w:val="white"/>
          <w:lang w:val="ru-RU"/>
        </w:rPr>
        <w:t xml:space="preserve">мероприятий по предупреждению вовлечения детей и молодежи                                                      в антиобщественные действия, в направлении профилактики </w:t>
      </w:r>
      <w:r>
        <w:rPr>
          <w:sz w:val="28"/>
          <w:szCs w:val="28"/>
          <w:highlight w:val="white"/>
          <w:lang w:val="ru-RU"/>
        </w:rPr>
        <w:t xml:space="preserve">безопасности дорожного движения</w:t>
      </w:r>
      <w:r>
        <w:rPr>
          <w:sz w:val="28"/>
          <w:szCs w:val="28"/>
          <w:highlight w:val="white"/>
          <w:lang w:val="ru-RU"/>
        </w:rPr>
        <w:t xml:space="preserve">, антикоррупционной направленности</w:t>
      </w:r>
      <w:r>
        <w:rPr>
          <w:sz w:val="28"/>
          <w:szCs w:val="28"/>
          <w:highlight w:val="white"/>
          <w:lang w:val="ru-RU"/>
        </w:rPr>
        <w:t xml:space="preserve">, </w:t>
      </w:r>
      <w:r>
        <w:rPr>
          <w:sz w:val="28"/>
          <w:szCs w:val="28"/>
          <w:highlight w:val="white"/>
          <w:lang w:val="ru-RU"/>
        </w:rPr>
        <w:t xml:space="preserve">по </w:t>
      </w:r>
      <w:r>
        <w:rPr>
          <w:sz w:val="28"/>
          <w:szCs w:val="28"/>
          <w:highlight w:val="white"/>
          <w:lang w:val="ru-RU"/>
        </w:rPr>
        <w:t xml:space="preserve">созданию</w:t>
      </w:r>
      <w:r>
        <w:rPr>
          <w:sz w:val="28"/>
          <w:szCs w:val="28"/>
          <w:highlight w:val="white"/>
          <w:lang w:val="ru-RU"/>
        </w:rPr>
        <w:t xml:space="preserve"> условий для деятельности народных </w:t>
      </w:r>
      <w:r>
        <w:rPr>
          <w:sz w:val="28"/>
          <w:szCs w:val="28"/>
          <w:highlight w:val="white"/>
          <w:lang w:val="ru-RU"/>
        </w:rPr>
        <w:t xml:space="preserve">др</w:t>
      </w:r>
      <w:r>
        <w:rPr>
          <w:sz w:val="28"/>
          <w:szCs w:val="28"/>
          <w:highlight w:val="white"/>
          <w:lang w:val="ru-RU"/>
        </w:rPr>
        <w:t xml:space="preserve">ужин</w:t>
      </w:r>
      <w:r>
        <w:rPr>
          <w:sz w:val="28"/>
          <w:szCs w:val="28"/>
          <w:highlight w:val="white"/>
          <w:lang w:val="ru-RU"/>
        </w:rPr>
        <w:t xml:space="preserve">,</w:t>
      </w:r>
      <w:r>
        <w:rPr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по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правовому просвещению и информированию в сфере защиты прав потребителей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.</w:t>
      </w:r>
      <w:r>
        <w:rPr>
          <w:sz w:val="28"/>
          <w:szCs w:val="28"/>
          <w:highlight w:val="white"/>
          <w:lang w:val="ru-RU"/>
        </w:rPr>
        <w:t xml:space="preserve">"</w:t>
      </w:r>
      <w:r>
        <w:rPr>
          <w:sz w:val="28"/>
          <w:szCs w:val="28"/>
          <w:highlight w:val="white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14:ligatures w14:val="none"/>
        </w:rPr>
      </w:r>
    </w:p>
    <w:p>
      <w:pPr>
        <w:ind w:left="0" w:right="0" w:firstLine="709"/>
        <w:jc w:val="both"/>
        <w:tabs>
          <w:tab w:val="left" w:pos="709" w:leader="none"/>
        </w:tabs>
        <w:rPr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ab/>
      </w:r>
      <w:r>
        <w:rPr>
          <w:sz w:val="28"/>
          <w:szCs w:val="28"/>
          <w:highlight w:val="white"/>
          <w:lang w:val="ru-RU"/>
        </w:rPr>
        <w:t xml:space="preserve">1.2. </w:t>
      </w:r>
      <w:r>
        <w:rPr>
          <w:sz w:val="28"/>
          <w:szCs w:val="28"/>
          <w:highlight w:val="white"/>
          <w:lang w:val="ru-RU"/>
        </w:rPr>
        <w:t xml:space="preserve">пункт 2.2 дополнить словами</w:t>
      </w:r>
      <w:r>
        <w:rPr>
          <w:sz w:val="28"/>
          <w:szCs w:val="28"/>
          <w:highlight w:val="white"/>
          <w:lang w:val="ru-RU"/>
        </w:rPr>
        <w:t xml:space="preserve"> </w:t>
      </w:r>
      <w:r>
        <w:rPr>
          <w:sz w:val="28"/>
          <w:szCs w:val="28"/>
          <w:highlight w:val="white"/>
          <w:lang w:val="ru-RU"/>
        </w:rPr>
        <w:t xml:space="preserve">"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путем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организации 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осуществления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мероприятий антинаркотической направленности для детей и молодежи.</w:t>
      </w:r>
      <w:r>
        <w:rPr>
          <w:sz w:val="28"/>
          <w:szCs w:val="28"/>
          <w:highlight w:val="white"/>
          <w:lang w:val="ru-RU"/>
        </w:rPr>
        <w:t xml:space="preserve">";</w:t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ind w:left="0" w:right="0" w:firstLine="709"/>
        <w:jc w:val="both"/>
        <w:spacing w:before="0" w:after="0" w:line="288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  <w:lang w:val="ru-RU"/>
        </w:rPr>
        <w:t xml:space="preserve">1.3.  </w:t>
      </w:r>
      <w:r>
        <w:rPr>
          <w:sz w:val="28"/>
          <w:szCs w:val="28"/>
          <w:highlight w:val="white"/>
          <w:lang w:val="ru-RU"/>
        </w:rPr>
        <w:t xml:space="preserve">пункт</w:t>
      </w:r>
      <w:r>
        <w:rPr>
          <w:sz w:val="28"/>
          <w:szCs w:val="28"/>
          <w:highlight w:val="white"/>
          <w:lang w:val="ru-RU"/>
        </w:rPr>
        <w:t xml:space="preserve"> 2.3 дополнить словам</w:t>
      </w:r>
      <w:r>
        <w:rPr>
          <w:sz w:val="28"/>
          <w:szCs w:val="28"/>
          <w:highlight w:val="white"/>
          <w:lang w:val="ru-RU"/>
        </w:rPr>
        <w:t xml:space="preserve">и "</w:t>
      </w:r>
      <w:r>
        <w:rPr>
          <w:sz w:val="28"/>
          <w:szCs w:val="28"/>
          <w:highlight w:val="white"/>
          <w:lang w:val="ru-RU"/>
        </w:rPr>
        <w:t xml:space="preserve">путем</w:t>
      </w:r>
      <w:r>
        <w:rPr>
          <w:sz w:val="28"/>
          <w:szCs w:val="28"/>
          <w:highlight w:val="white"/>
          <w:lang w:val="ru-RU"/>
        </w:rPr>
        <w:t xml:space="preserve"> организации и </w:t>
      </w:r>
      <w:r>
        <w:rPr>
          <w:sz w:val="28"/>
          <w:szCs w:val="28"/>
          <w:highlight w:val="white"/>
          <w:lang w:val="ru-RU"/>
        </w:rPr>
        <w:t xml:space="preserve">осуществления </w:t>
      </w:r>
      <w:r>
        <w:rPr>
          <w:sz w:val="28"/>
          <w:szCs w:val="28"/>
          <w:highlight w:val="white"/>
          <w:lang w:val="ru-RU"/>
        </w:rPr>
        <w:t xml:space="preserve">мероприятий по профилактике распространения террористической идеологии на территории города, по повышению уровня антитеррористической защищенности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объектов, находящихся в ведении муниципального образования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.</w:t>
      </w:r>
      <w:r>
        <w:rPr>
          <w:sz w:val="28"/>
          <w:szCs w:val="28"/>
          <w:highlight w:val="white"/>
          <w:lang w:val="ru-RU"/>
        </w:rPr>
        <w:t xml:space="preserve">"</w:t>
      </w:r>
      <w:r>
        <w:rPr>
          <w:sz w:val="28"/>
          <w:szCs w:val="28"/>
          <w:highlight w:val="white"/>
          <w:lang w:val="ru-RU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 1.4. В пунктах 2.1, 2.2, 2.3, 2.6 слова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муниципальным автономным учреждением города Нижневартовска "Молодежный центр"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заменить на слова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</w:t>
      </w:r>
      <w:r>
        <w:rPr>
          <w:sz w:val="28"/>
          <w:szCs w:val="28"/>
          <w:highlight w:val="white"/>
        </w:rPr>
        <w:t xml:space="preserve">ун</w:t>
      </w:r>
      <w:r>
        <w:rPr>
          <w:sz w:val="28"/>
          <w:szCs w:val="28"/>
          <w:highlight w:val="white"/>
        </w:rPr>
        <w:t xml:space="preserve">иципальным автономным учреждением молодежной политики города Нижневартовска молоде</w:t>
      </w:r>
      <w:r>
        <w:rPr>
          <w:sz w:val="28"/>
          <w:szCs w:val="28"/>
          <w:highlight w:val="white"/>
        </w:rPr>
        <w:t xml:space="preserve">жный центр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"</w:t>
      </w:r>
      <w:r>
        <w:rPr>
          <w:sz w:val="28"/>
          <w:szCs w:val="28"/>
          <w:highlight w:val="white"/>
        </w:rPr>
        <w:t xml:space="preserve">Север молодой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br/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0" w:right="0" w:firstLine="709"/>
        <w:jc w:val="both"/>
        <w:spacing w:before="0" w:after="0"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709"/>
        <w:jc w:val="both"/>
        <w:tabs>
          <w:tab w:val="left" w:pos="709" w:leader="none"/>
        </w:tabs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  <w:lang w:val="ru-RU"/>
        </w:rPr>
        <w:t xml:space="preserve">1.5. </w:t>
      </w:r>
      <w:r>
        <w:rPr>
          <w:sz w:val="28"/>
          <w:szCs w:val="28"/>
          <w:highlight w:val="white"/>
          <w:lang w:val="ru-RU"/>
        </w:rPr>
        <w:t xml:space="preserve">пункт</w:t>
      </w:r>
      <w:r>
        <w:rPr>
          <w:sz w:val="28"/>
          <w:szCs w:val="28"/>
          <w:highlight w:val="white"/>
          <w:lang w:val="ru-RU"/>
        </w:rPr>
        <w:t xml:space="preserve"> 2.4 дополнить словам</w:t>
      </w:r>
      <w:r>
        <w:rPr>
          <w:sz w:val="28"/>
          <w:szCs w:val="28"/>
          <w:highlight w:val="white"/>
          <w:lang w:val="ru-RU"/>
        </w:rPr>
        <w:t xml:space="preserve">и "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путем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организации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материально-технического обеспечения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деятельности администрат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ивной комиссии города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.</w:t>
      </w:r>
      <w:r>
        <w:rPr>
          <w:sz w:val="28"/>
          <w:szCs w:val="28"/>
          <w:highlight w:val="white"/>
          <w:lang w:val="ru-RU"/>
        </w:rPr>
        <w:t xml:space="preserve">"</w:t>
      </w:r>
      <w:r>
        <w:rPr>
          <w:sz w:val="28"/>
          <w:szCs w:val="28"/>
          <w:highlight w:val="white"/>
          <w:lang w:val="ru-RU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567"/>
        <w:jc w:val="both"/>
        <w:spacing w:before="0" w:after="0" w:line="288" w:lineRule="atLeast"/>
        <w:rPr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  <w:lang w:val="ru-RU"/>
        </w:rPr>
        <w:t xml:space="preserve">  </w:t>
      </w:r>
      <w:r>
        <w:rPr>
          <w:sz w:val="28"/>
          <w:szCs w:val="28"/>
          <w:highlight w:val="white"/>
          <w:lang w:val="ru-RU"/>
        </w:rPr>
        <w:t xml:space="preserve">1.6. абзац 1 </w:t>
      </w:r>
      <w:r>
        <w:rPr>
          <w:sz w:val="28"/>
          <w:szCs w:val="28"/>
          <w:highlight w:val="white"/>
          <w:lang w:val="ru-RU"/>
        </w:rPr>
        <w:t xml:space="preserve">пу</w:t>
      </w:r>
      <w:r>
        <w:rPr>
          <w:sz w:val="28"/>
          <w:szCs w:val="28"/>
          <w:highlight w:val="white"/>
          <w:lang w:val="ru-RU"/>
        </w:rPr>
        <w:t xml:space="preserve">нкта 2.5 изложить в новой редакции:</w:t>
      </w:r>
      <w:r>
        <w:rPr>
          <w:sz w:val="28"/>
          <w:szCs w:val="28"/>
          <w:highlight w:val="white"/>
          <w:lang w:val="ru-RU"/>
        </w:rPr>
        <w:t xml:space="preserve">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567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  <w:lang w:val="ru-RU"/>
        </w:rPr>
        <w:t xml:space="preserve">"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- организует правовое просвещение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том числе через проведение мероприятий (лекций, семинаров, встреч),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изготовление и распространение информационных материалов, нап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равленных на профилактику правонарушений 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антинаркотическую пр</w:t>
      </w:r>
      <w:r>
        <w:rPr>
          <w:rFonts w:ascii="Times New Roman" w:hAnsi="Times New Roman" w:eastAsia="Times New Roman" w:cs="Times New Roman"/>
          <w:strike w:val="0"/>
          <w:color w:val="auto"/>
          <w:sz w:val="28"/>
          <w:szCs w:val="28"/>
          <w:highlight w:val="white"/>
        </w:rPr>
        <w:t xml:space="preserve">опаганду</w:t>
      </w:r>
      <w:r>
        <w:rPr>
          <w:rFonts w:ascii="Times New Roman" w:hAnsi="Times New Roman" w:eastAsia="Times New Roman" w:cs="Times New Roman"/>
          <w:strike w:val="0"/>
          <w:color w:val="auto"/>
          <w:sz w:val="28"/>
          <w:szCs w:val="28"/>
          <w:highlight w:val="white"/>
        </w:rPr>
        <w:t xml:space="preserve"> среди </w:t>
      </w:r>
      <w:r>
        <w:rPr>
          <w:rFonts w:ascii="Times New Roman" w:hAnsi="Times New Roman" w:eastAsia="Times New Roman" w:cs="Times New Roman"/>
          <w:strike w:val="0"/>
          <w:color w:val="auto"/>
          <w:sz w:val="28"/>
          <w:szCs w:val="28"/>
          <w:highlight w:val="white"/>
        </w:rPr>
        <w:t xml:space="preserve">детей и молодежи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профилактику коррупции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противодействие терроризму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;</w:t>
      </w:r>
      <w:r>
        <w:rPr>
          <w:color w:val="auto"/>
          <w:sz w:val="28"/>
          <w:szCs w:val="28"/>
          <w:highlight w:val="white"/>
          <w:lang w:val="ru-RU"/>
        </w:rPr>
        <w:t xml:space="preserve">"</w:t>
      </w:r>
      <w:r>
        <w:rPr>
          <w:color w:val="auto"/>
          <w:sz w:val="28"/>
          <w:szCs w:val="28"/>
          <w:highlight w:val="white"/>
          <w:lang w:val="ru-RU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ind w:left="0" w:right="0" w:firstLine="709"/>
        <w:jc w:val="both"/>
        <w:tabs>
          <w:tab w:val="left" w:pos="709" w:leader="none"/>
        </w:tabs>
        <w:rPr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white"/>
          <w:lang w:val="ru-RU"/>
        </w:rPr>
        <w:t xml:space="preserve">1.7. абзац 5 пункта 2.6. изложить в новой редакции: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left="0" w:right="0" w:firstLine="709"/>
        <w:jc w:val="both"/>
        <w:tabs>
          <w:tab w:val="left" w:pos="709" w:leader="none"/>
        </w:tabs>
        <w:rPr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  <w:lang w:val="ru-RU"/>
        </w:rPr>
        <w:t xml:space="preserve">"</w:t>
      </w:r>
      <w:r>
        <w:rPr>
          <w:sz w:val="28"/>
          <w:szCs w:val="28"/>
          <w:highlight w:val="white"/>
          <w:lang w:val="ru-RU"/>
        </w:rPr>
        <w:t xml:space="preserve">организует проведение мероприятий по профилактике противоправных действий для детей и молодежи, в том числе антинаркотической                                           и антитеррористической направленности;</w:t>
      </w:r>
      <w:r>
        <w:rPr>
          <w:sz w:val="28"/>
          <w:szCs w:val="28"/>
          <w:highlight w:val="white"/>
          <w:lang w:val="ru-RU"/>
        </w:rPr>
        <w:t xml:space="preserve">"</w:t>
      </w:r>
      <w:r>
        <w:rPr>
          <w:sz w:val="28"/>
          <w:szCs w:val="28"/>
          <w:highlight w:val="white"/>
          <w:lang w:val="ru-RU"/>
        </w:rPr>
        <w:t xml:space="preserve">.</w:t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ind w:left="0" w:right="0" w:firstLine="709"/>
        <w:jc w:val="both"/>
        <w:tabs>
          <w:tab w:val="left" w:pos="709" w:leader="none"/>
        </w:tabs>
        <w:rPr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sz w:val="28"/>
          <w:szCs w:val="28"/>
          <w:highlight w:val="white"/>
          <w:lang w:val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sz w:val="28"/>
          <w:szCs w:val="28"/>
          <w:highlight w:val="white"/>
          <w:lang w:val="ru-RU"/>
        </w:rPr>
        <w:t xml:space="preserve">. Департаменту общественных коммуникаци</w:t>
      </w:r>
      <w:r>
        <w:rPr>
          <w:color w:val="000000"/>
          <w:sz w:val="28"/>
          <w:szCs w:val="28"/>
          <w:highlight w:val="white"/>
          <w:lang w:val="ru-RU"/>
        </w:rPr>
        <w:t xml:space="preserve">й и молодежной политики администрации города (В.А. Мыльник</w:t>
      </w:r>
      <w:r>
        <w:rPr>
          <w:color w:val="000000"/>
          <w:sz w:val="28"/>
          <w:szCs w:val="28"/>
          <w:highlight w:val="white"/>
          <w:lang w:val="ru-RU"/>
        </w:rPr>
        <w:t xml:space="preserve">ов) обеспечить официальное опубликование постановления.</w:t>
      </w:r>
      <w:r>
        <w:rPr>
          <w:color w:val="000000"/>
          <w:sz w:val="28"/>
          <w:szCs w:val="28"/>
          <w:highlight w:val="white"/>
          <w14:ligatures w14:val="none"/>
        </w:rPr>
      </w:r>
      <w:r>
        <w:rPr>
          <w:color w:val="000000"/>
          <w:sz w:val="28"/>
          <w:szCs w:val="28"/>
          <w:highlight w:val="white"/>
          <w14:ligatures w14:val="none"/>
        </w:rPr>
      </w:r>
    </w:p>
    <w:p>
      <w:pPr>
        <w:ind w:left="0" w:right="0" w:firstLine="709"/>
        <w:jc w:val="both"/>
        <w:tabs>
          <w:tab w:val="left" w:pos="709" w:leader="none"/>
        </w:tabs>
        <w:rPr>
          <w:color w:val="000000"/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white"/>
          <w:lang w:val="ru-RU"/>
        </w:rPr>
        <w:t xml:space="preserve">3. Постановление вступает в силу после его офиц</w:t>
      </w:r>
      <w:r>
        <w:rPr>
          <w:color w:val="000000"/>
          <w:sz w:val="28"/>
          <w:szCs w:val="28"/>
          <w:highlight w:val="white"/>
          <w:lang w:val="ru-RU"/>
        </w:rPr>
        <w:t xml:space="preserve">иального опубликования</w:t>
      </w:r>
      <w:r>
        <w:rPr>
          <w:color w:val="000000"/>
          <w:sz w:val="28"/>
          <w:szCs w:val="28"/>
          <w:highlight w:val="white"/>
          <w:lang w:val="ru-RU"/>
        </w:rPr>
        <w:t xml:space="preserve"> и распространяется на правоотношения, возникшие с 01.01.2026, </w:t>
      </w:r>
      <w:r>
        <w:rPr>
          <w:rFonts w:ascii="Times New Roman" w:hAnsi="Times New Roman"/>
          <w:sz w:val="28"/>
          <w:szCs w:val="28"/>
          <w:highlight w:val="white"/>
        </w:rPr>
        <w:t xml:space="preserve">за  исключением</w:t>
      </w:r>
      <w:r>
        <w:rPr>
          <w:rFonts w:ascii="Times New Roman" w:hAnsi="Times New Roman"/>
          <w:sz w:val="28"/>
          <w:szCs w:val="28"/>
          <w:highlight w:val="white"/>
        </w:rPr>
        <w:t xml:space="preserve"> пункта 1.4 настоящего постановления, который распростр</w:t>
      </w:r>
      <w:r>
        <w:rPr>
          <w:rFonts w:ascii="Times New Roman" w:hAnsi="Times New Roman"/>
          <w:sz w:val="28"/>
          <w:szCs w:val="28"/>
          <w:highlight w:val="white"/>
        </w:rPr>
        <w:t xml:space="preserve">аняется на правоотношения, возникшие с 02.10.2026.</w:t>
      </w:r>
      <w:r>
        <w:rPr>
          <w:color w:val="000000"/>
          <w:sz w:val="28"/>
          <w:szCs w:val="28"/>
          <w:highlight w:val="white"/>
          <w14:ligatures w14:val="none"/>
        </w:rPr>
      </w:r>
      <w:r>
        <w:rPr>
          <w:color w:val="000000"/>
          <w:sz w:val="28"/>
          <w:szCs w:val="28"/>
          <w:highlight w:val="white"/>
          <w14:ligatures w14:val="none"/>
        </w:rPr>
      </w:r>
    </w:p>
    <w:p>
      <w:pPr>
        <w:ind w:left="0" w:right="0" w:firstLine="709"/>
        <w:jc w:val="both"/>
        <w:spacing w:before="0" w:after="0" w:line="288" w:lineRule="atLeast"/>
        <w:rPr>
          <w:color w:val="000000"/>
          <w:sz w:val="28"/>
          <w:szCs w:val="28"/>
          <w:highlight w:val="gree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green"/>
          <w:lang w:val="ru-RU"/>
          <w14:ligatures w14:val="none"/>
        </w:rPr>
      </w:r>
      <w:r>
        <w:rPr>
          <w:color w:val="000000"/>
          <w:sz w:val="28"/>
          <w:szCs w:val="28"/>
          <w:highlight w:val="green"/>
          <w14:ligatures w14:val="none"/>
        </w:rPr>
      </w:r>
      <w:r>
        <w:rPr>
          <w:color w:val="000000"/>
          <w:sz w:val="28"/>
          <w:szCs w:val="28"/>
          <w:highlight w:val="green"/>
          <w14:ligatures w14:val="none"/>
        </w:rPr>
      </w:r>
    </w:p>
    <w:p>
      <w:pPr>
        <w:ind w:left="0" w:right="0" w:firstLine="709"/>
        <w:jc w:val="both"/>
        <w:spacing w:before="0" w:after="0" w:line="288" w:lineRule="atLeast"/>
        <w:rPr>
          <w:color w:val="000000"/>
          <w:sz w:val="28"/>
          <w:szCs w:val="28"/>
          <w:highlight w:val="gree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green"/>
          <w:lang w:val="ru-RU"/>
          <w14:ligatures w14:val="none"/>
        </w:rPr>
      </w:r>
      <w:r>
        <w:rPr>
          <w:color w:val="000000"/>
          <w:sz w:val="28"/>
          <w:szCs w:val="28"/>
          <w:highlight w:val="green"/>
          <w14:ligatures w14:val="none"/>
        </w:rPr>
      </w:r>
      <w:r>
        <w:rPr>
          <w:color w:val="000000"/>
          <w:sz w:val="28"/>
          <w:szCs w:val="28"/>
          <w:highlight w:val="green"/>
          <w14:ligatures w14:val="none"/>
        </w:rPr>
      </w:r>
    </w:p>
    <w:p>
      <w:pPr>
        <w:ind w:left="0" w:right="0" w:firstLine="709"/>
        <w:jc w:val="both"/>
        <w:spacing w:before="0" w:after="0" w:line="288" w:lineRule="atLeast"/>
        <w:rPr>
          <w:color w:val="000000"/>
          <w:sz w:val="28"/>
          <w:szCs w:val="28"/>
          <w:highlight w:val="gree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000000"/>
          <w:sz w:val="28"/>
          <w:szCs w:val="28"/>
          <w:highlight w:val="green"/>
          <w:lang w:val="ru-RU"/>
          <w14:ligatures w14:val="none"/>
        </w:rPr>
      </w:r>
      <w:r>
        <w:rPr>
          <w:color w:val="000000"/>
          <w:sz w:val="28"/>
          <w:szCs w:val="28"/>
          <w:highlight w:val="green"/>
          <w14:ligatures w14:val="none"/>
        </w:rPr>
      </w:r>
      <w:r>
        <w:rPr>
          <w:color w:val="000000"/>
          <w:sz w:val="28"/>
          <w:szCs w:val="28"/>
          <w:highlight w:val="green"/>
          <w14:ligatures w14:val="none"/>
        </w:rPr>
      </w:r>
    </w:p>
    <w:p>
      <w:pPr>
        <w:jc w:val="both"/>
        <w:rPr>
          <w:b/>
          <w:bCs/>
          <w:color w:val="000000"/>
          <w:szCs w:val="28"/>
          <w:highlight w:val="white"/>
          <w14:ligatures w14:val="none"/>
        </w:rPr>
      </w:pPr>
      <w:r>
        <w:rPr>
          <w:sz w:val="28"/>
          <w:lang w:val="ru-RU"/>
        </w:rPr>
        <w:t xml:space="preserve">Глава города                                                                                      </w:t>
      </w:r>
      <w:bookmarkStart w:id="0" w:name="undefined"/>
      <w:r/>
      <w:bookmarkEnd w:id="0"/>
      <w:r>
        <w:rPr>
          <w:sz w:val="28"/>
          <w:lang w:val="ru-RU"/>
        </w:rPr>
        <w:t xml:space="preserve">     Д.А. </w:t>
      </w:r>
      <w:r>
        <w:rPr>
          <w:sz w:val="28"/>
          <w:lang w:val="ru-RU"/>
        </w:rPr>
        <w:t xml:space="preserve">Кощенко</w:t>
      </w:r>
      <w:r>
        <w:rPr>
          <w:b/>
          <w:bCs/>
          <w:color w:val="000000"/>
          <w:szCs w:val="28"/>
          <w:highlight w:val="white"/>
          <w14:ligatures w14:val="none"/>
        </w:rPr>
      </w:r>
      <w:r>
        <w:rPr>
          <w:b/>
          <w:bCs/>
          <w:color w:val="000000"/>
          <w:szCs w:val="28"/>
          <w:highlight w:val="white"/>
          <w14:ligatures w14:val="none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873" w:right="566" w:bottom="1440" w:left="1700" w:header="0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jc w:val="left"/>
      </w:pPr>
      <w:r>
        <w:separator/>
      </w:r>
      <w:r/>
    </w:p>
  </w:endnote>
  <w:endnote w:type="continuationSeparator" w:id="0">
    <w:p>
      <w:pPr>
        <w:jc w:val="left"/>
      </w:pPr>
      <w:r>
        <w: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jc w:val="left"/>
      </w:pPr>
      <w:r>
        <w:separator/>
      </w:r>
      <w:r/>
    </w:p>
  </w:footnote>
  <w:footnote w:type="continuationSeparator" w:id="0">
    <w:p>
      <w:pPr>
        <w:jc w:val="left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9"/>
      <w:jc w:val="center"/>
    </w:pPr>
    <w:r>
      <w:rPr>
        <w:highlight w:val="none"/>
        <w:lang w:val="en-US"/>
      </w:rPr>
    </w:r>
    <w:r>
      <w:rPr>
        <w:highlight w:val="none"/>
        <w:lang w:val="en-US"/>
      </w:rPr>
    </w:r>
    <w:r/>
  </w:p>
  <w:p>
    <w:pPr>
      <w:pStyle w:val="799"/>
      <w:jc w:val="center"/>
      <w:rPr>
        <w:highlight w:val="none"/>
      </w:rPr>
    </w:pPr>
    <w:fldSimple w:instr="PAGE \* MERGEFORMAT">
      <w:r>
        <w:t xml:space="preserve">1</w:t>
      </w:r>
    </w:fldSimple>
    <w:r/>
    <w:r>
      <w:rPr>
        <w:highlight w:val="none"/>
      </w:rPr>
    </w:r>
    <w:r>
      <w:rPr>
        <w:highlight w:val="none"/>
      </w:rPr>
    </w:r>
  </w:p>
  <w:p>
    <w:pPr>
      <w:pStyle w:val="79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</w:lvl>
    <w:lvl w:ilvl="2">
      <w:start w:val="1"/>
      <w:numFmt w:val="decimal"/>
      <w:isLgl w:val="false"/>
      <w:suff w:val="tab"/>
      <w:lvlText w:val="%1.%2.%3."/>
      <w:lvlJc w:val="left"/>
      <w:pPr/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</w:lvl>
    <w:lvl w:ilvl="2">
      <w:start w:val="1"/>
      <w:numFmt w:val="decimal"/>
      <w:isLgl w:val="false"/>
      <w:suff w:val="tab"/>
      <w:lvlText w:val="%1.%2.%3."/>
      <w:lvlJc w:val="left"/>
      <w:pPr/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0">
    <w:name w:val="Normal"/>
    <w:qFormat/>
  </w:style>
  <w:style w:type="paragraph" w:styleId="771">
    <w:name w:val="Heading 1"/>
    <w:basedOn w:val="770"/>
    <w:next w:val="770"/>
    <w:link w:val="77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72">
    <w:name w:val="Heading 1 Char"/>
    <w:link w:val="771"/>
    <w:uiPriority w:val="9"/>
    <w:rPr>
      <w:rFonts w:ascii="Arial" w:hAnsi="Arial" w:eastAsia="Arial" w:cs="Arial"/>
      <w:sz w:val="40"/>
      <w:szCs w:val="40"/>
    </w:rPr>
  </w:style>
  <w:style w:type="paragraph" w:styleId="773">
    <w:name w:val="Heading 2"/>
    <w:basedOn w:val="770"/>
    <w:next w:val="770"/>
    <w:link w:val="77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4">
    <w:name w:val="Heading 2 Char"/>
    <w:link w:val="773"/>
    <w:uiPriority w:val="9"/>
    <w:rPr>
      <w:rFonts w:ascii="Arial" w:hAnsi="Arial" w:eastAsia="Arial" w:cs="Arial"/>
      <w:sz w:val="34"/>
    </w:rPr>
  </w:style>
  <w:style w:type="paragraph" w:styleId="775">
    <w:name w:val="Heading 3"/>
    <w:basedOn w:val="770"/>
    <w:next w:val="770"/>
    <w:link w:val="7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6">
    <w:name w:val="Heading 3 Char"/>
    <w:link w:val="775"/>
    <w:uiPriority w:val="9"/>
    <w:rPr>
      <w:rFonts w:ascii="Arial" w:hAnsi="Arial" w:eastAsia="Arial" w:cs="Arial"/>
      <w:sz w:val="30"/>
      <w:szCs w:val="30"/>
    </w:rPr>
  </w:style>
  <w:style w:type="paragraph" w:styleId="777">
    <w:name w:val="Heading 4"/>
    <w:basedOn w:val="770"/>
    <w:next w:val="770"/>
    <w:link w:val="7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8">
    <w:name w:val="Heading 4 Char"/>
    <w:link w:val="777"/>
    <w:uiPriority w:val="9"/>
    <w:rPr>
      <w:rFonts w:ascii="Arial" w:hAnsi="Arial" w:eastAsia="Arial" w:cs="Arial"/>
      <w:b/>
      <w:bCs/>
      <w:sz w:val="26"/>
      <w:szCs w:val="26"/>
    </w:rPr>
  </w:style>
  <w:style w:type="paragraph" w:styleId="779">
    <w:name w:val="Heading 5"/>
    <w:basedOn w:val="770"/>
    <w:next w:val="770"/>
    <w:link w:val="7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0">
    <w:name w:val="Heading 5 Char"/>
    <w:link w:val="779"/>
    <w:uiPriority w:val="9"/>
    <w:rPr>
      <w:rFonts w:ascii="Arial" w:hAnsi="Arial" w:eastAsia="Arial" w:cs="Arial"/>
      <w:b/>
      <w:bCs/>
      <w:sz w:val="24"/>
      <w:szCs w:val="24"/>
    </w:rPr>
  </w:style>
  <w:style w:type="paragraph" w:styleId="781">
    <w:name w:val="Heading 6"/>
    <w:basedOn w:val="770"/>
    <w:next w:val="770"/>
    <w:link w:val="7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2">
    <w:name w:val="Heading 6 Char"/>
    <w:link w:val="781"/>
    <w:uiPriority w:val="9"/>
    <w:rPr>
      <w:rFonts w:ascii="Arial" w:hAnsi="Arial" w:eastAsia="Arial" w:cs="Arial"/>
      <w:b/>
      <w:bCs/>
      <w:sz w:val="22"/>
      <w:szCs w:val="22"/>
    </w:rPr>
  </w:style>
  <w:style w:type="paragraph" w:styleId="783">
    <w:name w:val="Heading 7"/>
    <w:basedOn w:val="770"/>
    <w:next w:val="770"/>
    <w:link w:val="7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4">
    <w:name w:val="Heading 7 Char"/>
    <w:link w:val="7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5">
    <w:name w:val="Heading 8"/>
    <w:basedOn w:val="770"/>
    <w:next w:val="770"/>
    <w:link w:val="78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6">
    <w:name w:val="Heading 8 Char"/>
    <w:link w:val="785"/>
    <w:uiPriority w:val="9"/>
    <w:rPr>
      <w:rFonts w:ascii="Arial" w:hAnsi="Arial" w:eastAsia="Arial" w:cs="Arial"/>
      <w:i/>
      <w:iCs/>
      <w:sz w:val="22"/>
      <w:szCs w:val="22"/>
    </w:rPr>
  </w:style>
  <w:style w:type="paragraph" w:styleId="787">
    <w:name w:val="Heading 9"/>
    <w:basedOn w:val="770"/>
    <w:next w:val="770"/>
    <w:link w:val="7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8">
    <w:name w:val="Heading 9 Char"/>
    <w:link w:val="787"/>
    <w:uiPriority w:val="9"/>
    <w:rPr>
      <w:rFonts w:ascii="Arial" w:hAnsi="Arial" w:eastAsia="Arial" w:cs="Arial"/>
      <w:i/>
      <w:iCs/>
      <w:sz w:val="21"/>
      <w:szCs w:val="21"/>
    </w:rPr>
  </w:style>
  <w:style w:type="paragraph" w:styleId="789">
    <w:name w:val="List Paragraph"/>
    <w:basedOn w:val="770"/>
    <w:uiPriority w:val="34"/>
    <w:qFormat/>
    <w:pPr>
      <w:contextualSpacing/>
      <w:ind w:left="720"/>
    </w:pPr>
  </w:style>
  <w:style w:type="paragraph" w:styleId="790">
    <w:name w:val="No Spacing"/>
    <w:uiPriority w:val="1"/>
    <w:qFormat/>
    <w:pPr>
      <w:spacing w:before="0" w:after="0" w:line="240" w:lineRule="auto"/>
    </w:pPr>
  </w:style>
  <w:style w:type="paragraph" w:styleId="791">
    <w:name w:val="Title"/>
    <w:basedOn w:val="770"/>
    <w:next w:val="770"/>
    <w:link w:val="7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2">
    <w:name w:val="Title Char"/>
    <w:link w:val="791"/>
    <w:uiPriority w:val="10"/>
    <w:rPr>
      <w:sz w:val="48"/>
      <w:szCs w:val="48"/>
    </w:rPr>
  </w:style>
  <w:style w:type="paragraph" w:styleId="793">
    <w:name w:val="Subtitle"/>
    <w:basedOn w:val="770"/>
    <w:next w:val="770"/>
    <w:link w:val="794"/>
    <w:uiPriority w:val="11"/>
    <w:qFormat/>
    <w:pPr>
      <w:spacing w:before="200" w:after="200"/>
    </w:pPr>
    <w:rPr>
      <w:sz w:val="24"/>
      <w:szCs w:val="24"/>
    </w:rPr>
  </w:style>
  <w:style w:type="character" w:styleId="794">
    <w:name w:val="Subtitle Char"/>
    <w:link w:val="793"/>
    <w:uiPriority w:val="11"/>
    <w:rPr>
      <w:sz w:val="24"/>
      <w:szCs w:val="24"/>
    </w:rPr>
  </w:style>
  <w:style w:type="paragraph" w:styleId="795">
    <w:name w:val="Quote"/>
    <w:basedOn w:val="770"/>
    <w:next w:val="770"/>
    <w:link w:val="796"/>
    <w:uiPriority w:val="29"/>
    <w:qFormat/>
    <w:pPr>
      <w:ind w:left="720" w:right="720"/>
    </w:pPr>
    <w:rPr>
      <w:i/>
    </w:rPr>
  </w:style>
  <w:style w:type="character" w:styleId="796">
    <w:name w:val="Quote Char"/>
    <w:link w:val="795"/>
    <w:uiPriority w:val="29"/>
    <w:rPr>
      <w:i/>
    </w:rPr>
  </w:style>
  <w:style w:type="paragraph" w:styleId="797">
    <w:name w:val="Intense Quote"/>
    <w:basedOn w:val="770"/>
    <w:next w:val="770"/>
    <w:link w:val="79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8">
    <w:name w:val="Intense Quote Char"/>
    <w:link w:val="797"/>
    <w:uiPriority w:val="30"/>
    <w:rPr>
      <w:i/>
    </w:rPr>
  </w:style>
  <w:style w:type="paragraph" w:styleId="799">
    <w:name w:val="Header"/>
    <w:basedOn w:val="770"/>
    <w:link w:val="8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00">
    <w:name w:val="Header Char"/>
    <w:link w:val="799"/>
    <w:uiPriority w:val="99"/>
  </w:style>
  <w:style w:type="paragraph" w:styleId="801">
    <w:name w:val="Footer"/>
    <w:basedOn w:val="770"/>
    <w:link w:val="8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02">
    <w:name w:val="Footer Char"/>
    <w:link w:val="801"/>
    <w:uiPriority w:val="99"/>
  </w:style>
  <w:style w:type="paragraph" w:styleId="803">
    <w:name w:val="Caption"/>
    <w:basedOn w:val="770"/>
    <w:next w:val="770"/>
    <w:link w:val="80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4">
    <w:name w:val="Caption Char"/>
    <w:basedOn w:val="803"/>
    <w:link w:val="801"/>
    <w:uiPriority w:val="35"/>
  </w:style>
  <w:style w:type="table" w:styleId="80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4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0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0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0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0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0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1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2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2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2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2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2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31">
    <w:name w:val="Hyperlink"/>
    <w:uiPriority w:val="99"/>
    <w:unhideWhenUsed/>
    <w:rPr>
      <w:color w:val="0000ff" w:themeColor="hyperlink"/>
      <w:u w:val="single"/>
    </w:rPr>
  </w:style>
  <w:style w:type="paragraph" w:styleId="932">
    <w:name w:val="footnote text"/>
    <w:basedOn w:val="770"/>
    <w:link w:val="933"/>
    <w:uiPriority w:val="99"/>
    <w:semiHidden/>
    <w:unhideWhenUsed/>
    <w:pPr>
      <w:spacing w:after="40" w:line="240" w:lineRule="auto"/>
    </w:pPr>
    <w:rPr>
      <w:sz w:val="18"/>
    </w:rPr>
  </w:style>
  <w:style w:type="character" w:styleId="933">
    <w:name w:val="Footnote Text Char"/>
    <w:link w:val="932"/>
    <w:uiPriority w:val="99"/>
    <w:rPr>
      <w:sz w:val="18"/>
    </w:rPr>
  </w:style>
  <w:style w:type="character" w:styleId="934">
    <w:name w:val="footnote reference"/>
    <w:uiPriority w:val="99"/>
    <w:unhideWhenUsed/>
    <w:rPr>
      <w:vertAlign w:val="superscript"/>
    </w:rPr>
  </w:style>
  <w:style w:type="paragraph" w:styleId="935">
    <w:name w:val="endnote text"/>
    <w:basedOn w:val="770"/>
    <w:link w:val="936"/>
    <w:uiPriority w:val="99"/>
    <w:semiHidden/>
    <w:unhideWhenUsed/>
    <w:pPr>
      <w:spacing w:after="0" w:line="240" w:lineRule="auto"/>
    </w:pPr>
    <w:rPr>
      <w:sz w:val="20"/>
    </w:rPr>
  </w:style>
  <w:style w:type="character" w:styleId="936">
    <w:name w:val="Endnote Text Char"/>
    <w:link w:val="935"/>
    <w:uiPriority w:val="99"/>
    <w:rPr>
      <w:sz w:val="20"/>
    </w:rPr>
  </w:style>
  <w:style w:type="character" w:styleId="937">
    <w:name w:val="endnote reference"/>
    <w:uiPriority w:val="99"/>
    <w:semiHidden/>
    <w:unhideWhenUsed/>
    <w:rPr>
      <w:vertAlign w:val="superscript"/>
    </w:rPr>
  </w:style>
  <w:style w:type="paragraph" w:styleId="938">
    <w:name w:val="toc 1"/>
    <w:basedOn w:val="770"/>
    <w:next w:val="770"/>
    <w:uiPriority w:val="39"/>
    <w:unhideWhenUsed/>
    <w:pPr>
      <w:ind w:left="0" w:right="0" w:firstLine="0"/>
      <w:spacing w:after="57"/>
    </w:pPr>
  </w:style>
  <w:style w:type="paragraph" w:styleId="939">
    <w:name w:val="toc 2"/>
    <w:basedOn w:val="770"/>
    <w:next w:val="770"/>
    <w:uiPriority w:val="39"/>
    <w:unhideWhenUsed/>
    <w:pPr>
      <w:ind w:left="283" w:right="0" w:firstLine="0"/>
      <w:spacing w:after="57"/>
    </w:pPr>
  </w:style>
  <w:style w:type="paragraph" w:styleId="940">
    <w:name w:val="toc 3"/>
    <w:basedOn w:val="770"/>
    <w:next w:val="770"/>
    <w:uiPriority w:val="39"/>
    <w:unhideWhenUsed/>
    <w:pPr>
      <w:ind w:left="567" w:right="0" w:firstLine="0"/>
      <w:spacing w:after="57"/>
    </w:pPr>
  </w:style>
  <w:style w:type="paragraph" w:styleId="941">
    <w:name w:val="toc 4"/>
    <w:basedOn w:val="770"/>
    <w:next w:val="770"/>
    <w:uiPriority w:val="39"/>
    <w:unhideWhenUsed/>
    <w:pPr>
      <w:ind w:left="850" w:right="0" w:firstLine="0"/>
      <w:spacing w:after="57"/>
    </w:pPr>
  </w:style>
  <w:style w:type="paragraph" w:styleId="942">
    <w:name w:val="toc 5"/>
    <w:basedOn w:val="770"/>
    <w:next w:val="770"/>
    <w:uiPriority w:val="39"/>
    <w:unhideWhenUsed/>
    <w:pPr>
      <w:ind w:left="1134" w:right="0" w:firstLine="0"/>
      <w:spacing w:after="57"/>
    </w:pPr>
  </w:style>
  <w:style w:type="paragraph" w:styleId="943">
    <w:name w:val="toc 6"/>
    <w:basedOn w:val="770"/>
    <w:next w:val="770"/>
    <w:uiPriority w:val="39"/>
    <w:unhideWhenUsed/>
    <w:pPr>
      <w:ind w:left="1417" w:right="0" w:firstLine="0"/>
      <w:spacing w:after="57"/>
    </w:pPr>
  </w:style>
  <w:style w:type="paragraph" w:styleId="944">
    <w:name w:val="toc 7"/>
    <w:basedOn w:val="770"/>
    <w:next w:val="770"/>
    <w:uiPriority w:val="39"/>
    <w:unhideWhenUsed/>
    <w:pPr>
      <w:ind w:left="1701" w:right="0" w:firstLine="0"/>
      <w:spacing w:after="57"/>
    </w:pPr>
  </w:style>
  <w:style w:type="paragraph" w:styleId="945">
    <w:name w:val="toc 8"/>
    <w:basedOn w:val="770"/>
    <w:next w:val="770"/>
    <w:uiPriority w:val="39"/>
    <w:unhideWhenUsed/>
    <w:pPr>
      <w:ind w:left="1984" w:right="0" w:firstLine="0"/>
      <w:spacing w:after="57"/>
    </w:pPr>
  </w:style>
  <w:style w:type="paragraph" w:styleId="946">
    <w:name w:val="toc 9"/>
    <w:basedOn w:val="770"/>
    <w:next w:val="770"/>
    <w:uiPriority w:val="39"/>
    <w:unhideWhenUsed/>
    <w:pPr>
      <w:ind w:left="2268" w:right="0" w:firstLine="0"/>
      <w:spacing w:after="57"/>
    </w:pPr>
  </w:style>
  <w:style w:type="paragraph" w:styleId="947">
    <w:name w:val="TOC Heading"/>
    <w:uiPriority w:val="39"/>
    <w:unhideWhenUsed/>
  </w:style>
  <w:style w:type="paragraph" w:styleId="948">
    <w:name w:val="table of figures"/>
    <w:basedOn w:val="770"/>
    <w:next w:val="770"/>
    <w:uiPriority w:val="99"/>
    <w:unhideWhenUsed/>
    <w:pPr>
      <w:spacing w:after="0" w:afterAutospacing="0"/>
    </w:pPr>
  </w:style>
  <w:style w:type="paragraph" w:styleId="949" w:default="1">
    <w:name w:val="       ConsPlusNormal"/>
    <w:pPr>
      <w:jc w:val="left"/>
      <w:spacing w:before="0" w:after="0" w:line="240" w:lineRule="auto"/>
    </w:pPr>
    <w:rPr>
      <w:rFonts w:ascii="Times New Roman" w:hAnsi="Times New Roman" w:eastAsia="Times New Roman" w:cs="Times New Roman"/>
      <w:b w:val="0"/>
      <w:i w:val="0"/>
      <w:strike w:val="0"/>
      <w:sz w:val="24"/>
    </w:rPr>
  </w:style>
  <w:style w:type="paragraph" w:styleId="950">
    <w:name w:val="       ConsPlusNonforma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951">
    <w:name w:val="       ConsPlusTitle"/>
    <w:pPr>
      <w:jc w:val="left"/>
      <w:spacing w:before="0" w:after="0" w:line="240" w:lineRule="auto"/>
    </w:pPr>
    <w:rPr>
      <w:rFonts w:ascii="Arial" w:hAnsi="Arial" w:eastAsia="Arial" w:cs="Arial"/>
      <w:b/>
      <w:i w:val="0"/>
      <w:strike w:val="0"/>
      <w:sz w:val="24"/>
    </w:rPr>
  </w:style>
  <w:style w:type="paragraph" w:styleId="952">
    <w:name w:val="       ConsPlusCell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953">
    <w:name w:val="       ConsPlusDocList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18"/>
    </w:rPr>
  </w:style>
  <w:style w:type="paragraph" w:styleId="954">
    <w:name w:val="       ConsPlusTitlePage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4"/>
    </w:rPr>
  </w:style>
  <w:style w:type="paragraph" w:styleId="955">
    <w:name w:val="       ConsPlusJurTerm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6"/>
    </w:rPr>
  </w:style>
  <w:style w:type="paragraph" w:styleId="956">
    <w:name w:val="       ConsPlusTextList"/>
    <w:pPr>
      <w:jc w:val="left"/>
      <w:spacing w:before="0" w:after="0" w:line="240" w:lineRule="auto"/>
    </w:pPr>
    <w:rPr>
      <w:rFonts w:ascii="Times New Roman" w:hAnsi="Times New Roman" w:eastAsia="Times New Roman" w:cs="Times New Roman"/>
      <w:b w:val="0"/>
      <w:i w:val="0"/>
      <w:strike w:val="0"/>
      <w:sz w:val="24"/>
    </w:rPr>
  </w:style>
  <w:style w:type="paragraph" w:styleId="957">
    <w:name w:val="       ConsPlusTextList"/>
    <w:pPr>
      <w:jc w:val="left"/>
      <w:spacing w:before="0" w:after="0" w:line="240" w:lineRule="auto"/>
    </w:pPr>
    <w:rPr>
      <w:rFonts w:ascii="Times New Roman" w:hAnsi="Times New Roman" w:eastAsia="Times New Roman" w:cs="Times New Roman"/>
      <w:b w:val="0"/>
      <w:i w:val="0"/>
      <w:strike w:val="0"/>
      <w:sz w:val="24"/>
    </w:rPr>
  </w:style>
  <w:style w:type="character" w:styleId="958" w:default="1">
    <w:name w:val="Default Paragraph Font"/>
    <w:uiPriority w:val="1"/>
    <w:semiHidden/>
    <w:unhideWhenUsed/>
  </w:style>
  <w:style w:type="numbering" w:styleId="959" w:default="1">
    <w:name w:val="No List"/>
    <w:uiPriority w:val="99"/>
    <w:semiHidden/>
    <w:unhideWhenUsed/>
  </w:style>
  <w:style w:type="table" w:styleId="960" w:default="1">
    <w:name w:val="Normal Table"/>
    <w:uiPriority w:val="99"/>
    <w:semiHidden/>
    <w:unhideWhenUsed/>
    <w:tblPr/>
  </w:style>
  <w:style w:type="paragraph" w:styleId="961" w:customStyle="1">
    <w:name w:val="Обычный (веб);Знак Знак"/>
    <w:uiPriority w:val="99"/>
    <w:unhideWhenUsed/>
    <w:qFormat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tabs>
        <w:tab w:val="center" w:pos="7143" w:leader="none"/>
        <w:tab w:val="right" w:pos="14287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62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Р7-Офис/2025.3.2.1257-2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31.01.2023 N 63(ред. от 08.04.2024)&amp;quot;Об утверждении Положения о порядке реализации мероприятий в сфере профилактики правонарушений и терроризма в городе Нижневартовске&amp;quot;</dc:title>
  <dc:creator/>
  <cp:lastModifiedBy>mikhalevam</cp:lastModifiedBy>
  <cp:revision>45</cp:revision>
  <dcterms:modified xsi:type="dcterms:W3CDTF">2026-10-14T09:19:11Z</dcterms:modified>
</cp:coreProperties>
</file>