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B96" w:rsidRPr="00241BC9" w:rsidRDefault="003579DA">
      <w:pPr>
        <w:jc w:val="center"/>
        <w:rPr>
          <w:b/>
          <w:sz w:val="28"/>
          <w:szCs w:val="28"/>
        </w:rPr>
      </w:pPr>
      <w:r w:rsidRPr="00241BC9">
        <w:rPr>
          <w:b/>
          <w:sz w:val="28"/>
          <w:szCs w:val="28"/>
        </w:rPr>
        <w:t>Проект постановления</w:t>
      </w:r>
    </w:p>
    <w:p w:rsidR="004F6B96" w:rsidRPr="00241BC9" w:rsidRDefault="004F6B96">
      <w:pPr>
        <w:jc w:val="both"/>
        <w:rPr>
          <w:sz w:val="28"/>
          <w:szCs w:val="28"/>
        </w:rPr>
      </w:pPr>
    </w:p>
    <w:p w:rsidR="004F6B96" w:rsidRPr="00241BC9" w:rsidRDefault="003579DA">
      <w:pPr>
        <w:jc w:val="both"/>
        <w:rPr>
          <w:sz w:val="28"/>
          <w:szCs w:val="28"/>
        </w:rPr>
      </w:pPr>
      <w:r w:rsidRPr="00241BC9">
        <w:rPr>
          <w:sz w:val="28"/>
          <w:szCs w:val="28"/>
        </w:rPr>
        <w:t>от _____________ №________</w:t>
      </w:r>
    </w:p>
    <w:p w:rsidR="004F6B96" w:rsidRPr="00241BC9" w:rsidRDefault="004F6B96">
      <w:pPr>
        <w:jc w:val="both"/>
        <w:rPr>
          <w:sz w:val="28"/>
          <w:szCs w:val="28"/>
        </w:rPr>
      </w:pPr>
    </w:p>
    <w:p w:rsidR="004F6B96" w:rsidRPr="00241BC9" w:rsidRDefault="004F6B96">
      <w:pPr>
        <w:ind w:right="4536"/>
        <w:jc w:val="both"/>
        <w:rPr>
          <w:szCs w:val="28"/>
        </w:rPr>
      </w:pPr>
    </w:p>
    <w:p w:rsidR="004F6B96" w:rsidRPr="00241BC9" w:rsidRDefault="003579DA">
      <w:pPr>
        <w:pStyle w:val="ConsPlusNormal"/>
        <w:ind w:right="4818"/>
        <w:jc w:val="both"/>
        <w:rPr>
          <w:szCs w:val="28"/>
        </w:rPr>
      </w:pPr>
      <w:r w:rsidRPr="00241BC9">
        <w:rPr>
          <w:szCs w:val="28"/>
        </w:rPr>
        <w:t xml:space="preserve">О внесении изменений в приложения 1, 2, 3, 5, 6                              к постановлению администрации города от 20.05.2016 №693 «Об утверждении Положения о размещении нестационарных торговых объектов на территории города Нижневартовска» (с изменениями от 12.01.2017 №18, 13.07.2018 №1009, 04.12.2018 №1410, 16.12.2019 №999, 20.02.2021 №139, 25.07.2022 №503, 25.01.2023 №46, </w:t>
      </w:r>
      <w:r w:rsidRPr="00241BC9">
        <w:t xml:space="preserve">28.04.2023 </w:t>
      </w:r>
      <w:hyperlink r:id="rId8" w:tooltip="https://login.consultant.ru/link/?req=doc&amp;base=RLAW926&amp;n=278734&amp;date=12.01.2024&amp;dst=100005&amp;field=134" w:history="1">
        <w:r w:rsidRPr="00241BC9">
          <w:t>№322</w:t>
        </w:r>
      </w:hyperlink>
      <w:r w:rsidRPr="00241BC9">
        <w:t>, 21.08.2023 №724,  15.11.2023 №977</w:t>
      </w:r>
      <w:r w:rsidRPr="00241BC9">
        <w:rPr>
          <w:szCs w:val="28"/>
        </w:rPr>
        <w:t>)</w:t>
      </w:r>
    </w:p>
    <w:p w:rsidR="004F6B96" w:rsidRPr="00241BC9" w:rsidRDefault="004F6B96">
      <w:pPr>
        <w:jc w:val="both"/>
        <w:rPr>
          <w:sz w:val="28"/>
          <w:szCs w:val="28"/>
        </w:rPr>
      </w:pPr>
    </w:p>
    <w:p w:rsidR="004F6B96" w:rsidRPr="00241BC9" w:rsidRDefault="004F6B96">
      <w:pPr>
        <w:jc w:val="both"/>
        <w:rPr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целях уточнения и дополнения требований к размещению нестационарных торговых объектов на территории города Нижневартовска:</w:t>
      </w: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1. Внести изменения в приложения 1, 2, 3, 5, 6 к постановлению администрации города от 20.05.2016 №693 «Об утверждении Положения о размещении нестационарных торговых объектов на территории города Нижневартовска» (с изменениями от 12.01.2017 №18, 13.07.2018 №1009, 04.12.2018 №1410, 16.12.2019 №999, 20.02.2021 №139, 25.07.2022 №503, 25.01.2023 №46, 28.04.2023 </w:t>
      </w:r>
      <w:hyperlink r:id="rId9" w:tooltip="https://login.consultant.ru/link/?req=doc&amp;base=RLAW926&amp;n=278734&amp;date=12.01.2024&amp;dst=100005&amp;field=134" w:history="1">
        <w:r w:rsidRPr="00241BC9">
          <w:rPr>
            <w:sz w:val="28"/>
            <w:szCs w:val="28"/>
          </w:rPr>
          <w:t>№322</w:t>
        </w:r>
      </w:hyperlink>
      <w:r w:rsidRPr="00241BC9">
        <w:rPr>
          <w:sz w:val="28"/>
          <w:szCs w:val="28"/>
        </w:rPr>
        <w:t>, 21.08.2023 №724, 15.11.2023 №977) согласно приложению.</w:t>
      </w: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 Департаменту общественных коммуникаций и молодежной политики администрации города (В.А. Мыльникову) обеспечить официальное опубликование постановления.</w:t>
      </w: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3. Постановление вступает в силу после его официального опубликования. 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 </w:t>
      </w:r>
    </w:p>
    <w:p w:rsidR="004F6B96" w:rsidRPr="00241BC9" w:rsidRDefault="004F6B96">
      <w:pPr>
        <w:jc w:val="both"/>
        <w:rPr>
          <w:sz w:val="28"/>
          <w:szCs w:val="28"/>
        </w:rPr>
      </w:pPr>
    </w:p>
    <w:p w:rsidR="004F6B96" w:rsidRPr="00241BC9" w:rsidRDefault="004F6B96">
      <w:pPr>
        <w:jc w:val="both"/>
        <w:rPr>
          <w:sz w:val="28"/>
          <w:szCs w:val="28"/>
        </w:rPr>
      </w:pPr>
    </w:p>
    <w:p w:rsidR="004F6B96" w:rsidRPr="00241BC9" w:rsidRDefault="003579DA">
      <w:pPr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Глава города                                                                                           Д.А. </w:t>
      </w:r>
      <w:proofErr w:type="spellStart"/>
      <w:r w:rsidRPr="00241BC9">
        <w:rPr>
          <w:sz w:val="28"/>
          <w:szCs w:val="28"/>
        </w:rPr>
        <w:t>Кощенко</w:t>
      </w:r>
      <w:proofErr w:type="spellEnd"/>
    </w:p>
    <w:p w:rsidR="004F6B96" w:rsidRPr="00241BC9" w:rsidRDefault="003579DA">
      <w:pPr>
        <w:ind w:firstLine="5954"/>
        <w:jc w:val="both"/>
        <w:rPr>
          <w:sz w:val="28"/>
          <w:szCs w:val="28"/>
        </w:rPr>
      </w:pPr>
      <w:r w:rsidRPr="00241BC9">
        <w:rPr>
          <w:sz w:val="28"/>
          <w:szCs w:val="28"/>
        </w:rPr>
        <w:br w:type="page" w:clear="all"/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F6B96" w:rsidRPr="00241BC9">
        <w:tc>
          <w:tcPr>
            <w:tcW w:w="4814" w:type="dxa"/>
          </w:tcPr>
          <w:p w:rsidR="004F6B96" w:rsidRPr="00241BC9" w:rsidRDefault="004F6B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4F6B96" w:rsidRPr="00241BC9" w:rsidRDefault="003579DA">
            <w:pPr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Приложение к постановлению</w:t>
            </w:r>
          </w:p>
          <w:p w:rsidR="004F6B96" w:rsidRPr="00241BC9" w:rsidRDefault="003579DA">
            <w:pPr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администрации города</w:t>
            </w:r>
          </w:p>
          <w:p w:rsidR="004F6B96" w:rsidRPr="00241BC9" w:rsidRDefault="003579DA">
            <w:pPr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от ____________ №_________</w:t>
            </w:r>
          </w:p>
        </w:tc>
      </w:tr>
    </w:tbl>
    <w:p w:rsidR="004F6B96" w:rsidRPr="00241BC9" w:rsidRDefault="004F6B96">
      <w:pPr>
        <w:ind w:firstLine="5954"/>
        <w:jc w:val="both"/>
        <w:rPr>
          <w:sz w:val="28"/>
          <w:szCs w:val="28"/>
        </w:rPr>
      </w:pPr>
    </w:p>
    <w:p w:rsidR="004F6B96" w:rsidRPr="00241BC9" w:rsidRDefault="004F6B96">
      <w:pPr>
        <w:jc w:val="right"/>
        <w:rPr>
          <w:sz w:val="28"/>
          <w:szCs w:val="28"/>
        </w:rPr>
      </w:pPr>
    </w:p>
    <w:p w:rsidR="004F6B96" w:rsidRPr="00241BC9" w:rsidRDefault="003579DA">
      <w:pPr>
        <w:jc w:val="center"/>
        <w:rPr>
          <w:b/>
          <w:bCs/>
          <w:sz w:val="28"/>
          <w:szCs w:val="28"/>
        </w:rPr>
      </w:pPr>
      <w:r w:rsidRPr="00241BC9">
        <w:rPr>
          <w:b/>
          <w:bCs/>
          <w:sz w:val="28"/>
          <w:szCs w:val="28"/>
        </w:rPr>
        <w:t xml:space="preserve">Изменения, </w:t>
      </w:r>
    </w:p>
    <w:p w:rsidR="004F6B96" w:rsidRPr="00241BC9" w:rsidRDefault="003579DA">
      <w:pPr>
        <w:jc w:val="center"/>
        <w:rPr>
          <w:b/>
          <w:bCs/>
          <w:sz w:val="28"/>
          <w:szCs w:val="28"/>
        </w:rPr>
      </w:pPr>
      <w:r w:rsidRPr="00241BC9">
        <w:rPr>
          <w:b/>
          <w:bCs/>
          <w:sz w:val="28"/>
          <w:szCs w:val="28"/>
        </w:rPr>
        <w:t xml:space="preserve">которые вносятся в приложения 1, 2, 3, 5, 6 </w:t>
      </w:r>
    </w:p>
    <w:p w:rsidR="004F6B96" w:rsidRPr="00241BC9" w:rsidRDefault="003579DA">
      <w:pPr>
        <w:jc w:val="center"/>
        <w:rPr>
          <w:b/>
          <w:bCs/>
          <w:sz w:val="28"/>
          <w:szCs w:val="28"/>
        </w:rPr>
      </w:pPr>
      <w:r w:rsidRPr="00241BC9">
        <w:rPr>
          <w:b/>
          <w:bCs/>
          <w:sz w:val="28"/>
          <w:szCs w:val="28"/>
        </w:rPr>
        <w:t xml:space="preserve">к постановлению администрации города </w:t>
      </w:r>
    </w:p>
    <w:p w:rsidR="004F6B96" w:rsidRPr="00241BC9" w:rsidRDefault="003579DA">
      <w:pPr>
        <w:jc w:val="center"/>
        <w:rPr>
          <w:b/>
          <w:bCs/>
          <w:sz w:val="28"/>
          <w:szCs w:val="28"/>
        </w:rPr>
      </w:pPr>
      <w:r w:rsidRPr="00241BC9">
        <w:rPr>
          <w:b/>
          <w:bCs/>
          <w:sz w:val="28"/>
          <w:szCs w:val="28"/>
        </w:rPr>
        <w:t xml:space="preserve">от 20.05.2016 №693 «Об утверждении Положения </w:t>
      </w:r>
    </w:p>
    <w:p w:rsidR="004F6B96" w:rsidRPr="00241BC9" w:rsidRDefault="003579DA">
      <w:pPr>
        <w:jc w:val="center"/>
        <w:rPr>
          <w:b/>
          <w:bCs/>
          <w:sz w:val="28"/>
          <w:szCs w:val="28"/>
        </w:rPr>
      </w:pPr>
      <w:r w:rsidRPr="00241BC9">
        <w:rPr>
          <w:b/>
          <w:bCs/>
          <w:sz w:val="28"/>
          <w:szCs w:val="28"/>
        </w:rPr>
        <w:t>о размещении нестационарных торговых объектов</w:t>
      </w:r>
    </w:p>
    <w:p w:rsidR="004F6B96" w:rsidRPr="00241BC9" w:rsidRDefault="003579DA">
      <w:pPr>
        <w:jc w:val="center"/>
        <w:rPr>
          <w:b/>
          <w:bCs/>
          <w:sz w:val="28"/>
          <w:szCs w:val="28"/>
        </w:rPr>
      </w:pPr>
      <w:r w:rsidRPr="00241BC9">
        <w:rPr>
          <w:b/>
          <w:bCs/>
          <w:sz w:val="28"/>
          <w:szCs w:val="28"/>
        </w:rPr>
        <w:t>на территории города Нижневартовска»</w:t>
      </w:r>
    </w:p>
    <w:p w:rsidR="004F6B96" w:rsidRPr="00241BC9" w:rsidRDefault="003579DA">
      <w:pPr>
        <w:jc w:val="center"/>
        <w:rPr>
          <w:b/>
          <w:sz w:val="28"/>
          <w:szCs w:val="28"/>
        </w:rPr>
      </w:pPr>
      <w:r w:rsidRPr="00241BC9">
        <w:rPr>
          <w:b/>
          <w:bCs/>
          <w:sz w:val="28"/>
          <w:szCs w:val="28"/>
        </w:rPr>
        <w:t xml:space="preserve">(с изменениями от 12.01.2017 №18, 13.07.2018 №1009, 04.12.2018 №1410, 16.12.2019 №999, 20.02.2021 №139, 25.07.2022 №503, 25.01.2023 №46, 28.04.2023 </w:t>
      </w:r>
      <w:hyperlink r:id="rId10" w:tooltip="https://login.consultant.ru/link/?req=doc&amp;base=RLAW926&amp;n=278734&amp;date=12.01.2024&amp;dst=100005&amp;field=134" w:history="1">
        <w:r w:rsidRPr="00241BC9">
          <w:rPr>
            <w:b/>
            <w:bCs/>
            <w:sz w:val="28"/>
            <w:szCs w:val="28"/>
          </w:rPr>
          <w:t>№322</w:t>
        </w:r>
      </w:hyperlink>
      <w:r w:rsidRPr="00241BC9">
        <w:rPr>
          <w:b/>
          <w:bCs/>
          <w:sz w:val="28"/>
          <w:szCs w:val="28"/>
        </w:rPr>
        <w:t>, 21.08.2023 №724,  15.11.2023 №977)</w:t>
      </w:r>
    </w:p>
    <w:p w:rsidR="004F6B96" w:rsidRPr="00241BC9" w:rsidRDefault="004F6B96">
      <w:pPr>
        <w:ind w:firstLine="709"/>
        <w:jc w:val="center"/>
        <w:rPr>
          <w:b/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 В приложении 1:</w:t>
      </w: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1.1. В разделе </w:t>
      </w:r>
      <w:r w:rsidRPr="00241BC9">
        <w:rPr>
          <w:sz w:val="28"/>
          <w:szCs w:val="28"/>
          <w:lang w:val="en-US"/>
        </w:rPr>
        <w:t>III</w:t>
      </w:r>
      <w:r w:rsidRPr="00241BC9">
        <w:rPr>
          <w:sz w:val="28"/>
          <w:szCs w:val="28"/>
        </w:rPr>
        <w:t>: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1.1.1. Пункты 3.7-3.8 изложить в следующей редакции: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«3.7. Не допускается размещение нестационарных торговых, а также включение в схему размещения, объектов: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арках зданий;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 элементах благоустройства, площадках (детских, отдыха, спортивных), транспортных стоянках;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 газонах и прочих объектах озеленения;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 тротуарах (за исключением скверов, парков, площадей, бульваров);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 инженерных сетях и коммуникациях;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охранных зонах инженерных сетей и коммуникаций;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 обочинах дорог общего пользования;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случае, если размещение НТО уменьшает ширину пешеходных зон до 3 метров и менее;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случае, если расстояние от края проезжей части до нестационарного торгового объекта составляет менее 3 метров;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случае, если размещение нестационарного торгового объекта препятствует свободному подъезду пожарной, аварийно-спасательной техники или доступу к объектам инженерной инфраструктуры (объекты энергоснабжения и освещения, колодцы, краны, гидранты и т.д.);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ближе 25 метров от вентиляционных шахт, ближе 6 метров от глухих фасадов зданий, ближе 15 метров от окон жилых помещений и витрин торговых предприятий;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ближе 3 метров от ствола дерева, 1,5 метра от внешней границы кроны кустарников;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если предполагаемое к размещению нестационарного торгового объекта место обременено правами третьих лиц, в том числе если на нем расположены иные нестационарные торговые объекты, здания, сооружения, объекты </w:t>
      </w:r>
      <w:r w:rsidRPr="00241BC9">
        <w:rPr>
          <w:sz w:val="28"/>
          <w:szCs w:val="28"/>
        </w:rPr>
        <w:lastRenderedPageBreak/>
        <w:t>незавершенного строительства, принадлежащие гражданам и юридическим лицам, а также самовольные постройки.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случае выявления в период действия договора на размещение (независимо от периода его заключения) фактов: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а) размещения нестационарного торгового объекта на элементах благоустройства, площадках (детских, отдыха, спортивных), транспортных стоянках, на газонах и прочих объектах озеленения, на тротуарах (за исключением скверов, парков, площадей, бульваров), на инженерных сетях и коммуникациях, в охранных зонах инженерных сетей и коммуникаций, на обочинах дорог общего пользования, ближе 25 метров от вентиляционных шахт, ближе 6 метров от глухих фасадов зданий, ближе 15 метров от окон жилых помещений и витрин торговых предприятий;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б) если расстояние от края проезжей части до нестационарного торгового объекта составляет менее 3 метров;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в) если ширина пешеходных зон в связи с размещением нестационарного торгового объекта уменьшена до 3 метров и менее;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г) если размещение нестационарного торгового объекта препятствует свободному подъезду пожарной, аварийно-спасательной техники или доступу к объектам инженерной инфраструктуры (объекты энергоснабжения и освещения, колодцы, краны, гидранты и т.д.)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договор на размещение не подлежит заключению на новый срок.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данном случае Уполномоченный орган направляет в адрес хозяйствующего субъекта в срок, не превышающий 10 рабочих дней со дня поступления в Уполномоченный орган информации о выявлении таких фактов, уведомление о невозможности заключения договора на размещение на новый срок по истечении срока его действия.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о невозможности заключения договора на размещение на новый срок по истечении срока его действия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 или по электронной почте с отметкой о доставке электронного сообщения (по адресу электронной почты хозяйствующего субъекта, указанному в договоре на размещение).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3.8. Внесение изменений в схему размещения осуществляется по следующим основаниям: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3.8.1. Включение нового места размещения нестационарного торгового объекта в схему размещения – по результатам рассмотрения заявления о включении места размещения нестационарного торгового объекта в схему размещения (далее – заявление):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хозяйствующего субъекта, осуществляющего или намеревающегося осуществлять розничную торговлю на территории города Нижневартовска;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лица, не являющегося хозяйствующим субъектом.</w:t>
      </w:r>
    </w:p>
    <w:p w:rsidR="004F6B96" w:rsidRPr="00241BC9" w:rsidRDefault="00241BC9">
      <w:pPr>
        <w:pStyle w:val="ConsPlusNormal"/>
        <w:ind w:firstLine="709"/>
        <w:jc w:val="both"/>
        <w:rPr>
          <w:sz w:val="28"/>
          <w:szCs w:val="28"/>
        </w:rPr>
      </w:pPr>
      <w:hyperlink w:anchor="Par215" w:tooltip="ФОРМА" w:history="1">
        <w:r w:rsidR="003579DA" w:rsidRPr="00241BC9">
          <w:rPr>
            <w:sz w:val="28"/>
            <w:szCs w:val="28"/>
          </w:rPr>
          <w:t>Заявление</w:t>
        </w:r>
      </w:hyperlink>
      <w:r w:rsidR="003579DA" w:rsidRPr="00241BC9">
        <w:rPr>
          <w:sz w:val="28"/>
          <w:szCs w:val="28"/>
        </w:rPr>
        <w:t xml:space="preserve"> направляется в адрес Уполномоченного органа по форме согласно приложению к Положению.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К заявлению прилагается </w:t>
      </w:r>
      <w:hyperlink w:anchor="Par1411" w:tooltip="             Форма согласия на обработку персональных данных" w:history="1">
        <w:r w:rsidRPr="00241BC9">
          <w:rPr>
            <w:sz w:val="28"/>
            <w:szCs w:val="28"/>
          </w:rPr>
          <w:t>согласие</w:t>
        </w:r>
      </w:hyperlink>
      <w:r w:rsidRPr="00241BC9">
        <w:rPr>
          <w:sz w:val="28"/>
          <w:szCs w:val="28"/>
        </w:rPr>
        <w:t xml:space="preserve"> на обработку персональных данных </w:t>
      </w:r>
      <w:r w:rsidRPr="00241BC9">
        <w:rPr>
          <w:sz w:val="28"/>
          <w:szCs w:val="28"/>
        </w:rPr>
        <w:lastRenderedPageBreak/>
        <w:t>(для индивидуального предпринимателя / лица, не являющегося хозяйствующим субъектом) по форме согласно приложению 7 к настоящему постановлению.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Способы подачи заявления: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посредством почтовой связи (628609, город Нижневартовск, улица Маршала Жукова, 38а);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по электронной почте на электронный адрес Уполномоченного органа (ot@n-vartovsk.ru).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Заявление регистрируется Уполномоченным органом не позднее первого рабочего дня, следующего за датой поступления заявления.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Срок рассмотрения заявления и направления решения Уполномоченного органа – 30 дней с даты регистрации заявления.</w:t>
      </w:r>
    </w:p>
    <w:p w:rsidR="004F6B96" w:rsidRPr="00241BC9" w:rsidRDefault="003579DA">
      <w:pPr>
        <w:pStyle w:val="ConsPlusNormal"/>
        <w:ind w:firstLine="709"/>
        <w:jc w:val="both"/>
        <w:rPr>
          <w:color w:val="0070C0"/>
          <w:sz w:val="20"/>
        </w:rPr>
      </w:pPr>
      <w:r w:rsidRPr="00241BC9">
        <w:rPr>
          <w:sz w:val="28"/>
          <w:szCs w:val="28"/>
        </w:rPr>
        <w:t xml:space="preserve">Решение Уполномоченного органа вручается лично заявителю под расписку либо направляется по почте заказным письмом с уведомлением о вручении или по электронной почте с отметкой о доставке электронного сообщения. </w:t>
      </w:r>
    </w:p>
    <w:p w:rsidR="004F6B96" w:rsidRPr="00241BC9" w:rsidRDefault="003579DA">
      <w:pPr>
        <w:pStyle w:val="ConsPlusNormal"/>
        <w:ind w:firstLine="709"/>
        <w:jc w:val="both"/>
        <w:rPr>
          <w:i/>
          <w:iCs/>
          <w:sz w:val="28"/>
          <w:szCs w:val="28"/>
        </w:rPr>
      </w:pPr>
      <w:r w:rsidRPr="00241BC9">
        <w:rPr>
          <w:sz w:val="28"/>
          <w:szCs w:val="28"/>
        </w:rPr>
        <w:t>3.8.2. Включение нового места размещения нестационарного торгового объекта в схему размещения либо исключение места размещения нестационарного торгового объекта из схемы размещения по инициативе Уполномоченного органа, МБУ "</w:t>
      </w:r>
      <w:proofErr w:type="spellStart"/>
      <w:r w:rsidRPr="00241BC9">
        <w:rPr>
          <w:sz w:val="28"/>
          <w:szCs w:val="28"/>
        </w:rPr>
        <w:t>УпоДХБ</w:t>
      </w:r>
      <w:proofErr w:type="spellEnd"/>
      <w:r w:rsidRPr="00241BC9">
        <w:rPr>
          <w:sz w:val="28"/>
          <w:szCs w:val="28"/>
        </w:rPr>
        <w:t xml:space="preserve"> г. Нижневартовска", департамента строительства администрации города, департамента жилищно-коммунального хозяйства администрации города, департамента муниципальной собственности и земельных ресурсов администрации города в случаях:</w:t>
      </w:r>
      <w:r w:rsidRPr="00241BC9">
        <w:rPr>
          <w:i/>
          <w:iCs/>
          <w:sz w:val="28"/>
          <w:szCs w:val="28"/>
        </w:rPr>
        <w:t xml:space="preserve">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новой застройки территорий муниципального образования город Нижневартовск, повлекшей изменение нормативов минимальной обеспеченности населения площадью торговых объектов;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прекращения, перепрофилирования деятельности стационарных торговых объектов, повлекших снижение обеспеченности населения площадью торговых объектов до уровня ниже установленных нормативов минимальной обеспеченности населения площадью торговых объектов;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ремонта, реконструкции, строительства автомобильных дорог, линейных объектов, строительства капитальных объектов, повлекших необходимость переноса объекта;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изъятия земельных участков для муниципальных нужд;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принятия решения о развитии и благоустройстве застроенных территорий;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изменения градостроительных регламентов (в случае невозможности дальнейшего размещения нестационарного торгового объекта).».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1.1.2. Подпункт 3.8.3 признать утратившим силу.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1.1.3. Абзац первый пункта 3.9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«3.9. Включение мест в схему размещения и исключение мест из схемы размещения осуществляется Уполномоченным органом путем внесения соответствующих изменений в схему размещения по согласованию:».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1.1.4. Пункт 3.11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bookmarkStart w:id="0" w:name="Par171"/>
      <w:bookmarkEnd w:id="0"/>
      <w:r w:rsidRPr="00241BC9">
        <w:rPr>
          <w:sz w:val="28"/>
          <w:szCs w:val="28"/>
        </w:rPr>
        <w:lastRenderedPageBreak/>
        <w:t>«3.11. Уполномоченный орган направляет сформированный проект схемы размещения (проект внесения изменений в схему размещения) для согласования в департамент муниципальной собственности и земельных ресурсов администрации города, департамент строительства администрации города, департамент жилищно-коммунального хозяйства администрации города.».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1.1.5. Пункт 3.13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«3.13. Уполномоченный орган в течение 5 рабочих дней после    согласования  проекта схемы размещения (проекта внесения изменений в схему размещения) структурными подразделениями администрации города, указанными в </w:t>
      </w:r>
      <w:hyperlink w:anchor="Par171" w:tooltip="3.11. Уполномоченный орган направляет сформированный проект схемы размещения (проект внесения изменений в схему размещения) для согласования в департамент муниципальной собственности и земельных ресурсов администрации города, департамент жилищно-коммунального " w:history="1">
        <w:r w:rsidRPr="00241BC9">
          <w:rPr>
            <w:sz w:val="28"/>
            <w:szCs w:val="28"/>
          </w:rPr>
          <w:t>пункте 3.11</w:t>
        </w:r>
      </w:hyperlink>
      <w:r w:rsidRPr="00241BC9">
        <w:rPr>
          <w:sz w:val="28"/>
          <w:szCs w:val="28"/>
        </w:rPr>
        <w:t xml:space="preserve"> Положения, готовит проект постановления администрации города об утверждении схемы размещения (о внесении изменений в схему размещения) и обеспечивает его дальнейшее согласование в порядке, установленном Регламентом работы администрации города Нижневартовска для согласования проектов постановлений администрации города.».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1.1.6. Пункт 3.14 признать утратившими силу.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1.1.7. Пункт 3.17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«3.17. В случае внесения изменений в схему размещения по инициативе Уполномоченного органа, МБУ "</w:t>
      </w:r>
      <w:proofErr w:type="spellStart"/>
      <w:r w:rsidRPr="00241BC9">
        <w:rPr>
          <w:sz w:val="28"/>
          <w:szCs w:val="28"/>
        </w:rPr>
        <w:t>УпоДХБ</w:t>
      </w:r>
      <w:proofErr w:type="spellEnd"/>
      <w:r w:rsidRPr="00241BC9">
        <w:rPr>
          <w:sz w:val="28"/>
          <w:szCs w:val="28"/>
        </w:rPr>
        <w:t xml:space="preserve"> г. Нижневартовска", департамента строительства администрации города, департамента жилищно-коммунального хозяйства администрации города, департамента муниципальной собственности и земельных ресурсов администрации города, повлекших невозможность дальнейшего размещения нестационарного торгового объекта в указанном месте, хозяйствующему субъекту, с которым был заключен договор аренды муниципального имущества или договор на размещение, предоставляется право на размещение нестационарного торгового объекта в другом месте без проведения торгов по согласованию с хозяйствующим субъектом.».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1.2. Раздел </w:t>
      </w:r>
      <w:r w:rsidRPr="00241BC9">
        <w:rPr>
          <w:sz w:val="28"/>
          <w:szCs w:val="28"/>
          <w:lang w:val="en-US"/>
        </w:rPr>
        <w:t>IV</w:t>
      </w:r>
      <w:r w:rsidRPr="00241BC9">
        <w:rPr>
          <w:sz w:val="28"/>
          <w:szCs w:val="28"/>
        </w:rPr>
        <w:t xml:space="preserve"> изложить в следующей редакции:</w:t>
      </w:r>
    </w:p>
    <w:p w:rsidR="004F6B96" w:rsidRPr="00241BC9" w:rsidRDefault="004F6B96">
      <w:pPr>
        <w:pStyle w:val="ConsPlusNormal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jc w:val="center"/>
        <w:rPr>
          <w:sz w:val="28"/>
          <w:szCs w:val="28"/>
        </w:rPr>
      </w:pPr>
      <w:r w:rsidRPr="00241BC9">
        <w:rPr>
          <w:sz w:val="28"/>
          <w:szCs w:val="28"/>
        </w:rPr>
        <w:t>«</w:t>
      </w:r>
      <w:r w:rsidRPr="00241BC9">
        <w:rPr>
          <w:sz w:val="28"/>
          <w:szCs w:val="28"/>
          <w:lang w:val="en-US"/>
        </w:rPr>
        <w:t>IV</w:t>
      </w:r>
      <w:r w:rsidRPr="00241BC9">
        <w:rPr>
          <w:sz w:val="28"/>
          <w:szCs w:val="28"/>
        </w:rPr>
        <w:t>. Требования к нестационарным торговым объектам.</w:t>
      </w:r>
    </w:p>
    <w:p w:rsidR="004F6B96" w:rsidRPr="00241BC9" w:rsidRDefault="004F6B96">
      <w:pPr>
        <w:pStyle w:val="ConsPlusNormal"/>
        <w:jc w:val="center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4.1. Нестационарный торговый объект должен соответствовать требованиям, предусмотренным нормативными правовыми актами Российской Федерации, Ханты-Мансийского автономного округа - Югры, муниципального образования города Нижневартовска.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4.2. Хозяйствующий субъект обязан обеспечить соблюдение требований, предусмотренных нормативными правовыми актами Российской Федерации, Ханты-Мансийского автономного округа - Югры, муниципального образования города Нижневартовска.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4.3. Хозяйствующий субъект обязан осуществлять в нестационарном торговом объекте деятельность в соответствии со специализацией, указанной в договоре на размещение либо в дополнительном соглашении к договору на размещение.».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lastRenderedPageBreak/>
        <w:t xml:space="preserve">1.3. Пункт 5.2 раздела </w:t>
      </w:r>
      <w:r w:rsidRPr="00241BC9">
        <w:rPr>
          <w:sz w:val="28"/>
          <w:szCs w:val="28"/>
          <w:lang w:val="en-US"/>
        </w:rPr>
        <w:t>V</w:t>
      </w:r>
      <w:r w:rsidRPr="00241BC9">
        <w:rPr>
          <w:sz w:val="28"/>
          <w:szCs w:val="28"/>
        </w:rPr>
        <w:t xml:space="preserve"> дополнить абзацами следующего содержания:</w:t>
      </w:r>
    </w:p>
    <w:p w:rsidR="004F6B96" w:rsidRPr="00241BC9" w:rsidRDefault="003579DA">
      <w:pPr>
        <w:pStyle w:val="aff6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«В случае установления фактов нарушения условий договоров на размещение уполномоченный орган направляет хозяйствующему субъекту уведомление с требованием об устранении выявленных нарушений в течение 30 дней с даты получения хозяйствующим субъектом уведомления.</w:t>
      </w:r>
    </w:p>
    <w:p w:rsidR="004F6B96" w:rsidRPr="00241BC9" w:rsidRDefault="003579DA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При выявлении нарушений в период с 01 октября по 30 апреля срок для устранения нарушений устанавливается до 01 июня.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с требованием об устранении выявленных нарушений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размещение).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уведомления с требованием об устранении выявленных нарушений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aff6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Уполномоченный орган проводит повторный осмотр нестационарного торгового объекта в течение 30 дней после истечения срока устранения хозяйствующим субъектом нарушений условий договора на размещение, с составлением акта осмотра нестационарного торгового объекта.».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 В приложении 2: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2.1. Абзац седьмой пункта 10.2 раздела Х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«- согласованный в порядке, установленном подразделом 23.3.6 раздела 23 приложения к решению Думы города Нижневартовска от 18.09.2020 №667 «О Правилах благоустройства территории города Нижневартовска», проект архитектурно-художественного решения нестационарного торгового объекта;».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2.2. В разделе </w:t>
      </w:r>
      <w:r w:rsidRPr="00241BC9">
        <w:rPr>
          <w:sz w:val="28"/>
          <w:szCs w:val="28"/>
          <w:lang w:val="en-US"/>
        </w:rPr>
        <w:t>XIII</w:t>
      </w:r>
      <w:r w:rsidRPr="00241BC9">
        <w:rPr>
          <w:sz w:val="28"/>
          <w:szCs w:val="28"/>
        </w:rPr>
        <w:t>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2.2.1. Подпункт 13.6.9 пункта 13.6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«13.6.9. Порядок внесения изменений в договор, а также порядок его расторжения.».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2.2.2. Пункт 13.8 признать утратившим силу.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2.2.3. Дополнить пунктом 13.9 следующего содержания: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«13.9.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13.9.1. Дополнительное соглашение к договору вручается лично хозяйствующему субъекту для подписания либо направляется по почте заказным письмом с уведомлением о вручении (по адресу хозяйствующего субъекта, указанному в договоре).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lastRenderedPageBreak/>
        <w:t>В случае направления дополнительного соглашения к договору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Хозяйствующий субъект возвращает подписанное дополнительное соглашение к договору в течение 30 дней со дня его получения.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Способы направления хозяйствующим субъектом подписанного им дополнительного соглашения к договору: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посредством почтовой связи (628609, город Нижневартовск, улица Маршала Жукова, 38а).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Датой заключения дополнительного соглашения к договору считается дата его подписания уполномоченным органом.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13.9.2. Основания расторжения договора уполномоченным органом в одностороннем порядке: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наличие просрочки внесения платы за размещение нестационарного торгового объекта за два и более периода платежа;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proofErr w:type="spellStart"/>
      <w:r w:rsidRPr="00241BC9">
        <w:rPr>
          <w:sz w:val="28"/>
          <w:szCs w:val="28"/>
        </w:rPr>
        <w:t>неразмещение</w:t>
      </w:r>
      <w:proofErr w:type="spellEnd"/>
      <w:r w:rsidRPr="00241BC9">
        <w:rPr>
          <w:sz w:val="28"/>
          <w:szCs w:val="28"/>
        </w:rPr>
        <w:t xml:space="preserve"> нестационарного торгового объекта в течение 6 месяцев со дня подписания договора;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неосуществление хозяйствующим субъектом торговой деятельности в нестационарном торговом объекте более 6 месяцев подряд в период действия договора;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нестационарного торгового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нарушения хозяйствующим субъектом (два раза и более) в период действия договора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нарушения хозяйствующим субъектом (два раза и более) в период действия договора обязательных требований, установленных муниципальными правовыми актами, подтвержденные вступившими в законную силу актами о назначении административного наказания;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выявление фактов передачи (уступки) хозяйствующим субъектом прав и обязанностей по договору третьим лицам, осуществления предпринимательской деятельности в нестационарном торговом объекте иным хозяйствующим субъектом;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прекращение деятельности хозяйствующего субъекта в качестве </w:t>
      </w:r>
      <w:r w:rsidRPr="00241BC9">
        <w:rPr>
          <w:sz w:val="28"/>
          <w:szCs w:val="28"/>
        </w:rPr>
        <w:lastRenderedPageBreak/>
        <w:t>индивидуального предпринимателя либо ликвидация юридического лица;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proofErr w:type="spellStart"/>
      <w:r w:rsidRPr="00241BC9">
        <w:rPr>
          <w:sz w:val="28"/>
          <w:szCs w:val="28"/>
        </w:rPr>
        <w:t>неустранение</w:t>
      </w:r>
      <w:proofErr w:type="spellEnd"/>
      <w:r w:rsidRPr="00241BC9">
        <w:rPr>
          <w:sz w:val="28"/>
          <w:szCs w:val="28"/>
        </w:rPr>
        <w:t xml:space="preserve"> хозяйствующим субъектом нарушений, указанных в акте осмотра уполномоченного органа, в срок, установленный в уведомлении уполномоченного органа;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30 дней со дня его получения.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об отказе от исполнения договора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уведомления об отказе от исполнения договора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Договор считается расторгнутым по истечении 10 дней со дня получения хозяйствующим субъектом уведомления об отказе от исполнения договора.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случае расторжения договора хозяйствующий субъект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после расторжения договора. В случае расторжения договора в период с 01 октября по 30 апреля срок освобождения хозяйствующим субъектом места размещения нестационарного торгового объекта устанавливается до 01 июня.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13.9.3. Если основания расторжения договора уполномоченным органом в </w:t>
      </w:r>
      <w:bookmarkStart w:id="1" w:name="_GoBack"/>
      <w:bookmarkEnd w:id="1"/>
      <w:r w:rsidRPr="00241BC9">
        <w:rPr>
          <w:sz w:val="28"/>
          <w:szCs w:val="28"/>
        </w:rPr>
        <w:t xml:space="preserve">одностороннем порядке, указанные в абзацах третьем-четвертом, восьмом-одиннадцатом подпункта 13.9.2 настоящего пункта возникли в связи со смертью хозяйствующего субъекта, договор в таком случае считается действующим при условии продолжения поступления оплаты по договору.». 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3. В приложении 3: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3.1. Разделы </w:t>
      </w:r>
      <w:r w:rsidRPr="00241BC9">
        <w:rPr>
          <w:sz w:val="28"/>
          <w:szCs w:val="28"/>
          <w:lang w:val="en-US"/>
        </w:rPr>
        <w:t>I</w:t>
      </w:r>
      <w:r w:rsidRPr="00241BC9">
        <w:rPr>
          <w:sz w:val="28"/>
          <w:szCs w:val="28"/>
        </w:rPr>
        <w:t xml:space="preserve"> и </w:t>
      </w:r>
      <w:r w:rsidRPr="00241BC9">
        <w:rPr>
          <w:sz w:val="28"/>
          <w:szCs w:val="28"/>
          <w:lang w:val="en-US"/>
        </w:rPr>
        <w:t>II</w:t>
      </w:r>
      <w:r w:rsidRPr="00241BC9">
        <w:rPr>
          <w:sz w:val="28"/>
          <w:szCs w:val="28"/>
        </w:rPr>
        <w:t xml:space="preserve"> изложить в следующей редакции:</w:t>
      </w:r>
    </w:p>
    <w:p w:rsidR="004F6B96" w:rsidRPr="00241BC9" w:rsidRDefault="004F6B96">
      <w:pPr>
        <w:pStyle w:val="ConsPlusNormal"/>
        <w:jc w:val="center"/>
        <w:rPr>
          <w:b/>
          <w:bCs/>
          <w:sz w:val="28"/>
          <w:szCs w:val="28"/>
        </w:rPr>
      </w:pPr>
    </w:p>
    <w:p w:rsidR="004F6B96" w:rsidRPr="00241BC9" w:rsidRDefault="003579DA">
      <w:pPr>
        <w:pStyle w:val="ConsPlusNormal"/>
        <w:jc w:val="center"/>
        <w:rPr>
          <w:b/>
          <w:bCs/>
          <w:sz w:val="28"/>
          <w:szCs w:val="28"/>
        </w:rPr>
      </w:pPr>
      <w:r w:rsidRPr="00241BC9">
        <w:rPr>
          <w:b/>
          <w:sz w:val="28"/>
          <w:szCs w:val="28"/>
        </w:rPr>
        <w:t>«</w:t>
      </w:r>
      <w:r w:rsidRPr="00241BC9">
        <w:rPr>
          <w:b/>
          <w:sz w:val="28"/>
          <w:szCs w:val="28"/>
          <w:lang w:val="en-US"/>
        </w:rPr>
        <w:t>I</w:t>
      </w:r>
      <w:r w:rsidRPr="00241BC9">
        <w:rPr>
          <w:b/>
          <w:sz w:val="28"/>
          <w:szCs w:val="28"/>
        </w:rPr>
        <w:t>. Общие положения</w:t>
      </w:r>
    </w:p>
    <w:p w:rsidR="004F6B96" w:rsidRPr="00241BC9" w:rsidRDefault="004F6B96">
      <w:pPr>
        <w:pStyle w:val="ConsPlusNormal"/>
        <w:jc w:val="center"/>
        <w:rPr>
          <w:b/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1.1. Настоящий Порядок определяет порядок заключения договоров на их размещение без проведения аукционов в соответствии со схемой размещения нестационарных торговых объектов на территории города Нижневартовска, </w:t>
      </w:r>
      <w:r w:rsidRPr="00241BC9">
        <w:rPr>
          <w:sz w:val="28"/>
          <w:szCs w:val="28"/>
        </w:rPr>
        <w:lastRenderedPageBreak/>
        <w:t>утвержденной постановлением администрации города (далее - схема размещения).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1.2. Право на заключение договора на размещение нестационарного торгового объекта (далее - договор на размещение) на территории города Нижневартовска без проведения аукциона имеют хозяйствующие субъекты в следующих случаях: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1.2.1. Признание аукциона несостоявшимся по причине подачи единственной заявки на участие в аукционе либо признания участником аукциона только одного заявителя.</w:t>
      </w:r>
    </w:p>
    <w:p w:rsidR="004F6B96" w:rsidRPr="00241BC9" w:rsidRDefault="003579DA">
      <w:pPr>
        <w:pStyle w:val="ConsPlusNormal"/>
        <w:ind w:firstLine="709"/>
        <w:jc w:val="both"/>
        <w:rPr>
          <w:b/>
          <w:sz w:val="28"/>
          <w:szCs w:val="28"/>
        </w:rPr>
      </w:pPr>
      <w:r w:rsidRPr="00241BC9">
        <w:rPr>
          <w:sz w:val="28"/>
          <w:szCs w:val="28"/>
        </w:rPr>
        <w:t xml:space="preserve">1.2.2. Истечение срока действия договора на размещение, заключенного по результатам аукциона, и договора на размещение, заключенного без проведения аукциона (при соблюдении условий, установленных пунктом 2.2 раздела </w:t>
      </w:r>
      <w:r w:rsidRPr="00241BC9">
        <w:rPr>
          <w:sz w:val="28"/>
          <w:szCs w:val="28"/>
          <w:lang w:val="en-US"/>
        </w:rPr>
        <w:t>II</w:t>
      </w:r>
      <w:r w:rsidRPr="00241BC9">
        <w:rPr>
          <w:sz w:val="28"/>
          <w:szCs w:val="28"/>
        </w:rPr>
        <w:t xml:space="preserve"> настоящего Порядка).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1.2.3. Внесение изменений в схему размещения по инициативе департамента экономического развития администрации города (далее – Уполномоченный орган), муниципального бюджетного учреждения "Управление по дорожному хозяйству города Нижневартовска", департамента строительства администрации города, департамента жилищно-коммунального хозяйства администрации города, департамента муниципальной собственности и земельных ресурсов администрации города), повлекших невозможность дальнейшего размещения нестационарного торгового объекта в указанном месте.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1.2.4. Смена собственника нестационарного торгового объекта, размещенного на основании договора на размещение, в порядке наследования (при соблюдении условий, установленных пунктом 2.4 раздела </w:t>
      </w:r>
      <w:r w:rsidRPr="00241BC9">
        <w:rPr>
          <w:sz w:val="28"/>
          <w:szCs w:val="28"/>
          <w:lang w:val="en-US"/>
        </w:rPr>
        <w:t>II</w:t>
      </w:r>
      <w:r w:rsidRPr="00241BC9">
        <w:rPr>
          <w:sz w:val="28"/>
          <w:szCs w:val="28"/>
        </w:rPr>
        <w:t xml:space="preserve"> настоящего Порядка). </w:t>
      </w:r>
    </w:p>
    <w:p w:rsidR="003579DA" w:rsidRPr="00241BC9" w:rsidRDefault="003579DA">
      <w:pPr>
        <w:pStyle w:val="ConsPlusNormal"/>
        <w:ind w:firstLine="709"/>
        <w:jc w:val="both"/>
        <w:rPr>
          <w:color w:val="FF0000"/>
          <w:sz w:val="28"/>
          <w:szCs w:val="28"/>
        </w:rPr>
      </w:pPr>
    </w:p>
    <w:p w:rsidR="004F6B96" w:rsidRPr="00241BC9" w:rsidRDefault="003579DA">
      <w:pPr>
        <w:pStyle w:val="ConsPlusNormal"/>
        <w:jc w:val="center"/>
        <w:rPr>
          <w:b/>
          <w:sz w:val="28"/>
          <w:szCs w:val="28"/>
        </w:rPr>
      </w:pPr>
      <w:r w:rsidRPr="00241BC9">
        <w:rPr>
          <w:b/>
          <w:sz w:val="28"/>
          <w:szCs w:val="28"/>
          <w:lang w:val="en-US"/>
        </w:rPr>
        <w:t>II</w:t>
      </w:r>
      <w:r w:rsidRPr="00241BC9">
        <w:rPr>
          <w:b/>
          <w:sz w:val="28"/>
          <w:szCs w:val="28"/>
        </w:rPr>
        <w:t>. Порядок заключения договора на размещение</w:t>
      </w:r>
    </w:p>
    <w:p w:rsidR="004F6B96" w:rsidRPr="00241BC9" w:rsidRDefault="004F6B96">
      <w:pPr>
        <w:pStyle w:val="ConsPlusNormal"/>
        <w:jc w:val="center"/>
        <w:rPr>
          <w:b/>
          <w:color w:val="FF0000"/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b/>
          <w:sz w:val="28"/>
          <w:szCs w:val="28"/>
        </w:rPr>
      </w:pPr>
      <w:r w:rsidRPr="00241BC9">
        <w:rPr>
          <w:sz w:val="28"/>
          <w:szCs w:val="28"/>
        </w:rPr>
        <w:t>2.1. Порядок заключения договора на размещение в случае признания аукциона несостоявшимся по причине подачи единственной заявки на участие в аукционе либо признания участником аукциона только одного заявителя.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2.1.1.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договор на размещение заключается в порядке, предусмотренном </w:t>
      </w:r>
      <w:hyperlink w:anchor="Par531" w:tooltip="XIV. Последствия признания аукциона несостоявшимся" w:history="1">
        <w:r w:rsidRPr="00241BC9">
          <w:rPr>
            <w:sz w:val="28"/>
            <w:szCs w:val="28"/>
          </w:rPr>
          <w:t>разделом XIV</w:t>
        </w:r>
      </w:hyperlink>
      <w:r w:rsidRPr="00241BC9">
        <w:rPr>
          <w:sz w:val="28"/>
          <w:szCs w:val="28"/>
        </w:rPr>
        <w:t xml:space="preserve"> приложения 2 к настоящему постановлению.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 Порядок заключения договора на размещение в случае истечения срока действия договора на размещение, заключенного по результатам аукциона, и договора на размещение, заключенного без проведения аукциона.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2.2.1. Для заключения с хозяйствующим субъектом договора на размещение на новый срок хозяйствующий субъект подает заявление не позднее чем за два месяца до истечения срока действия договора на размещение (данный пункт не применяется в отношении договоров на размещение, срок действия которых истекает 31 декабря 2026 года, - срок действия таких договоров </w:t>
      </w:r>
      <w:r w:rsidRPr="00241BC9">
        <w:rPr>
          <w:sz w:val="28"/>
          <w:szCs w:val="28"/>
        </w:rPr>
        <w:lastRenderedPageBreak/>
        <w:t>продлевается в соответствии с постановлением Правительства Ханты-Мансийского автономного округа – Югры  от 29.07.2025 №291-п «Об особенностях разрешительных режимов в сфере торговли на территории Ханты-Мансийского автономного округа – Югры» с учетом соблюдения хозяйствующим субъектом условий договора на размещение, а также соответствия требованиям к размещению нестационарных торговых объектов, предусмотренным законодательством Российской Федерации, Ханты-Мансийского автономного округа - Югры, муниципального образования город Нижневартовск).</w:t>
      </w:r>
    </w:p>
    <w:p w:rsidR="004F6B96" w:rsidRPr="00241BC9" w:rsidRDefault="00241BC9">
      <w:pPr>
        <w:pStyle w:val="ConsPlusNormal"/>
        <w:ind w:firstLine="709"/>
        <w:jc w:val="both"/>
        <w:rPr>
          <w:sz w:val="28"/>
          <w:szCs w:val="28"/>
        </w:rPr>
      </w:pPr>
      <w:hyperlink w:anchor="Par705" w:tooltip="ФОРМА" w:history="1">
        <w:r w:rsidR="003579DA" w:rsidRPr="00241BC9">
          <w:rPr>
            <w:sz w:val="28"/>
            <w:szCs w:val="28"/>
          </w:rPr>
          <w:t>Заявление</w:t>
        </w:r>
      </w:hyperlink>
      <w:r w:rsidR="003579DA" w:rsidRPr="00241BC9">
        <w:rPr>
          <w:sz w:val="28"/>
          <w:szCs w:val="28"/>
        </w:rPr>
        <w:t xml:space="preserve"> подается в департамент экономического развития администрации города (далее - Уполномоченный орган) по форме согласно приложению 1 к настоящему Порядку.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Способы подачи заявления: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посредством почтовой связи (628609, город Нижневартовск, улица Маршала Жукова, 38а);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по электронной почте на электронный адрес Уполномоченного органа (ot@n-vartovsk.ru).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Заявление регистрируется Уполномоченным органом не позднее первого рабочего дня, следующего за датой поступления заявления.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Срок рассмотрения заявления и направления заявителю решения Уполномоченного органа - 30 дней с даты регистрации заявления.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К заявлению прилагаются: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(для юридического лица); документ, удостоверяющий личность (для индивидуального предпринимателя). В случае если от имени заявителя действует иное лицо, к заявлению прикладывается доверенность на осуществление действий от имени заявителя, заверенная печатью (при наличии) заявителя и подписанная руководителем юридического лица, индивидуальным предпринимателем, либо нотариально заверенная копия такой доверенности;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hyperlink w:anchor="Par1411" w:tooltip="             Форма согласия на обработку персональных данных" w:history="1">
        <w:r w:rsidRPr="00241BC9">
          <w:rPr>
            <w:sz w:val="28"/>
            <w:szCs w:val="28"/>
          </w:rPr>
          <w:t>согласие</w:t>
        </w:r>
      </w:hyperlink>
      <w:r w:rsidRPr="00241BC9">
        <w:rPr>
          <w:sz w:val="28"/>
          <w:szCs w:val="28"/>
        </w:rPr>
        <w:t xml:space="preserve"> на обработку персональных данных (для индивидуального предпринимателя) по форме согласно приложению 7 к настоящему постановлению.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2.2.2. На дату подачи заявления хозяйствующий субъект должен соответствовать следующим требованиям: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bookmarkStart w:id="2" w:name="Par618"/>
      <w:bookmarkEnd w:id="2"/>
      <w:r w:rsidRPr="00241BC9">
        <w:rPr>
          <w:sz w:val="28"/>
          <w:szCs w:val="28"/>
        </w:rPr>
        <w:t>- соблюдение условий действующего договора на размещение, в том числе отсутствие задолженности по оплате за размещение нестационарного торгового объекта;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bookmarkStart w:id="3" w:name="Par619"/>
      <w:bookmarkEnd w:id="3"/>
      <w:r w:rsidRPr="00241BC9">
        <w:rPr>
          <w:sz w:val="28"/>
          <w:szCs w:val="28"/>
        </w:rPr>
        <w:t>- отсутствие задолженности за использование муниципального имущества и городских земель;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bookmarkStart w:id="4" w:name="Par621"/>
      <w:bookmarkEnd w:id="4"/>
      <w:r w:rsidRPr="00241BC9">
        <w:rPr>
          <w:sz w:val="28"/>
          <w:szCs w:val="28"/>
        </w:rPr>
        <w:lastRenderedPageBreak/>
        <w:t>- отсутствие неоднократных (два раза и более) нарушений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за два года, предшествующих дате подачи хозяйствующим субъектом заявления о заключении договора без проведения аукциона;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отсутствие неоднократных (два и более раз) нарушений хозяйствующим субъектом обязательных требований, установленных муниципальными правовыми актами, подтвержденных вступившими в законную силу актами о назначении административного наказания, за два года, предшествующих дате подачи хозяйствующим субъектом заявления;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заявитель - юридическое лицо не должно находиться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в отношении индивидуального предпринимателя (организации)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 - индивидуальный предприниматель не должен прекратить деятельность в качестве индивидуального предпринимателя;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отсутствие примененного в отношении заявителя административного наказания в виде приостановления деятельности в порядке, предусмотренном </w:t>
      </w:r>
      <w:hyperlink r:id="rId11" w:tooltip="https://login.consultant.ru/link/?req=doc&amp;base=LAW&amp;n=464175&amp;date=20.12.2023" w:history="1">
        <w:r w:rsidRPr="00241BC9">
          <w:rPr>
            <w:sz w:val="28"/>
            <w:szCs w:val="28"/>
          </w:rPr>
          <w:t>Кодексом</w:t>
        </w:r>
      </w:hyperlink>
      <w:r w:rsidRPr="00241BC9">
        <w:rPr>
          <w:sz w:val="28"/>
          <w:szCs w:val="28"/>
        </w:rPr>
        <w:t xml:space="preserve"> Российской Федерации об административных правонарушениях;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2.2.3. Уполномоченный орган в срок не позднее 3 рабочих дней со дня регистрации заявления направляет запросы: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департамент муниципальной собственности и земельных ресурсов администрации города - о предоставлении в течение 5 рабочих дней информации о наличии (отсутствии) у хозяйствующего субъекта на день подачи заявления задолженности за использование муниципального имущества и городских земель;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управление по вопросам законности, правопорядка и безопасности администрации города - о предоставлении в течение 5 рабочих дней информации о наличии (отсутствии) у хозяйствующего субъекта нарушений, подтвержденных вступившими в законную силу постановлениями о назначении административного наказания, за два года, предшествующих дате подачи хозяйствующим субъектом заявления;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в департамент жилищно-коммунального хозяйства администрации города - о предоставлении в течение 5 рабочих дней информации о наличии (отсутствии) фактов размещения нестационарного торгового объекта, указанного в заявлении, на инженерных сетях и коммуникациях либо в охранных зонах инженерных сетей и коммуникаций;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в Управление Министерства внутренних дел по городу Нижневартовску, в Территориальный отдел в городе Нижневартовске, Нижневартовском районе и </w:t>
      </w:r>
      <w:r w:rsidRPr="00241BC9">
        <w:rPr>
          <w:sz w:val="28"/>
          <w:szCs w:val="28"/>
        </w:rPr>
        <w:lastRenderedPageBreak/>
        <w:t xml:space="preserve">в городе </w:t>
      </w:r>
      <w:proofErr w:type="spellStart"/>
      <w:r w:rsidRPr="00241BC9">
        <w:rPr>
          <w:sz w:val="28"/>
          <w:szCs w:val="28"/>
        </w:rPr>
        <w:t>Мегионе</w:t>
      </w:r>
      <w:proofErr w:type="spellEnd"/>
      <w:r w:rsidRPr="00241BC9">
        <w:rPr>
          <w:sz w:val="28"/>
          <w:szCs w:val="28"/>
        </w:rPr>
        <w:t xml:space="preserve"> Управления </w:t>
      </w:r>
      <w:proofErr w:type="spellStart"/>
      <w:r w:rsidRPr="00241BC9">
        <w:rPr>
          <w:sz w:val="28"/>
          <w:szCs w:val="28"/>
        </w:rPr>
        <w:t>Роспотребнадзора</w:t>
      </w:r>
      <w:proofErr w:type="spellEnd"/>
      <w:r w:rsidRPr="00241BC9">
        <w:rPr>
          <w:sz w:val="28"/>
          <w:szCs w:val="28"/>
        </w:rPr>
        <w:t xml:space="preserve"> по Ханты-Мансийскому автономному округу - Югре - о предоставлении информации о наличии (отсутствии) у хозяйствующего субъекта нарушений, подтвержденных вступившими в законную силу постановлениями о привлечении к административной ответственности, за два года, предшествующих дате подачи хозяйствующим субъектом заявления.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Уполномоченный орган в рамках межведомственного информационного взаимодействия запрашивает на дату подачи заявления:</w:t>
      </w: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выписку из Единого государственного реестра юридических лиц, Единого государственного реестра индивидуальных предпринимателей; </w:t>
      </w: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справку налогового органа о наличии/отсутствии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2.2.4. Уполномоченный орган рассматривает заявление и полученную от структурных подразделений администрации города, от правоохранительных и контролирующих органов, указанных во абзацах втором-пятом подпункта 2.2.3 настоящего пункта, информацию, а также информацию, полученную в рамках межведомственного информационного взаимодействия.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По результатам рассмотрения заявления и информации Уполномоченный орган принимает одно из следующих решений: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о заключении </w:t>
      </w:r>
      <w:hyperlink w:anchor="Par1251" w:tooltip="                              Типовая форма" w:history="1">
        <w:r w:rsidRPr="00241BC9">
          <w:rPr>
            <w:sz w:val="28"/>
            <w:szCs w:val="28"/>
          </w:rPr>
          <w:t>договора</w:t>
        </w:r>
      </w:hyperlink>
      <w:r w:rsidRPr="00241BC9">
        <w:rPr>
          <w:sz w:val="28"/>
          <w:szCs w:val="28"/>
        </w:rPr>
        <w:t xml:space="preserve"> на размещение на новый срок по форме согласно приложению 6 к настоящему постановлению;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об отказе в заключении договора на размещение на новый срок. В таком случае хозяйствующий субъект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после расторжения договора. В случае если срок действия договора истекает в период с 01 октября по 30 апреля, срок освобождения хозяйствующим субъектом места размещения нестационарного торгового объекта устанавливается до 01 июня.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Основаниями для отказа в заключении договора на размещение на новый срок являются: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несоответствие хозяйствующего субъекта требованиям подпункта 2.2.2 настоящего пункта;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непредставление хозяйствующим субъектом документов, определенных абзацами десятым-одиннадцатым подпункта 2.2.1 настоящего пункта, либо наличие в таких документах недостоверных сведений, выявленных при рассмотрении документов;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lastRenderedPageBreak/>
        <w:t xml:space="preserve"> - нарушение хозяйствующим субъектом срока подачи заявления, определенного</w:t>
      </w:r>
      <w:hyperlink w:anchor="Par630" w:tooltip="2.2. Для заключения с хозяйствующим субъектом договора на размещение на новый срок хозяйствующий субъект подает заявление в письменном виде на бумажном носителе в срок не позднее 60 дней до даты окончания срока действия договора на размещение." w:history="1">
        <w:r w:rsidRPr="00241BC9">
          <w:rPr>
            <w:sz w:val="28"/>
            <w:szCs w:val="28"/>
          </w:rPr>
          <w:t xml:space="preserve"> </w:t>
        </w:r>
      </w:hyperlink>
      <w:r w:rsidRPr="00241BC9">
        <w:rPr>
          <w:sz w:val="28"/>
          <w:szCs w:val="28"/>
        </w:rPr>
        <w:t>абзацем первым подпункта 2.2.1 настоящего пункта;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выявление в период действия договора на размещение (в том числе в течение срока рассмотрения заявления хозяйствующего субъекта о заключении договора на размещение на новый срок) следующих фактов: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размещение нестационарного торгового объекта на элементах благоустройства, площадках (детских, отдыха, спортивных), транспортных стоянках, на газонах и прочих объектах озеленения, на тротуарах (за исключением скверов, парков, площадей, бульваров), на инженерных сетях и коммуникациях, в охранных зонах инженерных сетей и коммуникаций, на обочинах дорог общего пользования, ближе 25 метров от вентиляционных шахт, ближе 6 метров от глухих фасадов зданий, ближе 15 метров от окон жилых помещений и витрин торговых предприятий;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расстояние от края проезжей части до нестационарного торгового объекта составляет менее 3 метров;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ширина пешеходных зон в связи с размещением нестационарного торгового объекта уменьшена до 3 метров и менее;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размещение нестационарного торгового объекта препятствует свободному подъезду пожарной, аварийно-спасательной техники или доступу к объектам инженерной инфраструктуры (объекты энергоснабжения и освещения, колодцы, краны, гидранты и т.д.).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2.2.5. Решение Уполномоченного органа о заключении договора на размещение на новый срок либо отказе в его заключении на новый срок оформляется приказом Уполномоченного органа.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2.2.5.1. В случае принятия Уполномоченным органом решения о заключении договора на размещение на новый срок Уполномоченный орган вручает лично хозяйствующему субъекту для подписания проект договора на размещение, а хозяйствующий субъект обязан в течение 3 рабочих дней с даты получения решения Уполномоченного органа о заключении договора на размещение на новый срок и проекта договора на размещение подписать договор на размещение и представить лично его оригинал в Уполномоченный орган (город Нижневартовск, улица Маршала Жукова, 38а, кабинет 31).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Договор на размещение заключается на срок, указанный хозяйствующим субъектом, но не более чем на 5 лет.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Уполномоченный орган подписывает договор на размещение в течение 3 рабочих дней со дня получения подписанного экземпляра такого договора от хозяйствующего субъекта.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Датой заключения договора на размещение считается дата его подписания Уполномоченным органом.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Период действия договора на размещение начинается с даты истечения срока действия предыдущего договора на размещение.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Плата за размещение нестационарного торгового объекта без проведения аукциона равна начальной (минимальной) цене договора за 1 квадратный метр, рассчитанной в соответствии с </w:t>
      </w:r>
      <w:hyperlink w:anchor="Par537" w:tooltip="XV. Начальная (минимальная) цена договора (цена лота)" w:history="1">
        <w:r w:rsidRPr="00241BC9">
          <w:rPr>
            <w:sz w:val="28"/>
            <w:szCs w:val="28"/>
          </w:rPr>
          <w:t>разделом XV</w:t>
        </w:r>
      </w:hyperlink>
      <w:r w:rsidRPr="00241BC9">
        <w:rPr>
          <w:sz w:val="28"/>
          <w:szCs w:val="28"/>
        </w:rPr>
        <w:t xml:space="preserve"> приложения 2 к настоящему постановлению, умноженной на площадь, занимаемую нестационарным </w:t>
      </w:r>
      <w:r w:rsidRPr="00241BC9">
        <w:rPr>
          <w:sz w:val="28"/>
          <w:szCs w:val="28"/>
        </w:rPr>
        <w:lastRenderedPageBreak/>
        <w:t>торговым объектом.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Непредставление заявителем подписанного договора на размещение в установленный срок считается отказом от его заключения.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таком случае хозяйствующий субъект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 истечении срока действия договора на размещение. В случае если срок действия договора на размещение истекает в период с 01 октября по 30 апреля, срок освобождения хозяйствующим субъектом места размещения нестационарного торгового объекта устанавливается до 01 июня.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2.2.5.2. В случае принятия Уполномоченным органом решения об отказе в заключении договора на размещение на новый срок Уполномоченный орган вручает лично хозяйствующему субъекту под расписку либо направляет по почте заказным письмом с уведомлением о вручении (по адресу хозяйствующего субъекта, указанному в договоре на размещение) информационное письмо, в котором разъясняются причины отказа.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случае направления решения Уполномоченного органа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таком случае хозяйствующий субъект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 истечении срока действия договора на размещение. В случае если срок действия договора на размещение истекает в период с 01 октября по 30 апреля, срок освобождения хозяйствующим субъектом места размещения нестационарного торгового объекта устанавливается до 01 июня.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2.3. Порядок заключения договора на размещение в случае внесения изменений в схему размещения по инициативе Уполномоченного органа, </w:t>
      </w:r>
      <w:r w:rsidRPr="00241BC9">
        <w:rPr>
          <w:sz w:val="28"/>
          <w:szCs w:val="28"/>
        </w:rPr>
        <w:lastRenderedPageBreak/>
        <w:t>муниципального бюджетного учреждения "Управление по дорожному хозяйству города Нижневартовска", департамента строительства администрации города, департамента жилищно-коммунального хозяйства администрации города, департамента муниципальной собственности и земельных ресурсов администрации города), повлекших невозможность дальнейшего размещения нестационарного торгового объекта в указанном месте.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2.3.1. В случае внесения изменений в схему размещения, повлекших невозможность дальнейшего размещения нестационарного торгового объекта в указанном месте, Уполномоченный орган в течение 5 рабочих дней после издания постановления администрации города о внесении изменений в схему размещения уведомляет в письменной форме хозяйствующего субъекта об исключении места размещения его нестационарного торгового объекта из схемы размещения и невозможности дальнейшего размещения нестационарного торгового объекта на исключенном из схемы размещения месте с предложением не менее одного варианта размещения нестационарного торгового объекта.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Уведомление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размещение). 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уведомления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2.3.2. Хозяйствующий субъект в течение 20 дней после получения уведомления Уполномоченного органа направляет письменное согласие на предоставление ему одного из мест, информация по которому была представлена в уведомлении.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Способы направления хозяйствующим субъектом письменного согласия: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посредством почтовой связи (628609, город Нижневартовск, улица Маршала Жукова, 38а).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таком случае выбранное хозяйствующим субъектом место на аукцион не выставляется, а с ним в течение 10 рабочих дней с даты получения Уполномоченным органом письменного согласия хозяйствующего субъекта заключается договор на размещение.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2.3.3. В случае неполучения Уполномоченным органом в установленный срок письменного согласия хозяйствующего субъекта либо отказа хозяйствующего субъекта от предложенного места размещения нестационарного торгового объекта договор на размещение расторгается в одностороннем порядке по истечении 30 дней с даты получения хозяйствующим субъектом уведомления Уполномоченного органа. 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таком случае хозяйствующий субъект обязан за свой счет освободить место: произвести демонтаж и вывоз нестационарного торгового объекта, вывоз </w:t>
      </w:r>
      <w:r w:rsidRPr="00241BC9">
        <w:rPr>
          <w:sz w:val="28"/>
          <w:szCs w:val="28"/>
        </w:rPr>
        <w:lastRenderedPageBreak/>
        <w:t xml:space="preserve">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после расторжения договора на размещение (в случае если договор на размещение расторгнут в период с 01 октября по 30 апреля срок освобождения хозяйствующим субъектом места размещения нестационарного торгового объекта устанавливается до 01 июня). 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i/>
          <w:iCs/>
          <w:sz w:val="28"/>
          <w:szCs w:val="28"/>
        </w:rPr>
      </w:pPr>
      <w:r w:rsidRPr="00241BC9">
        <w:rPr>
          <w:sz w:val="28"/>
          <w:szCs w:val="28"/>
        </w:rPr>
        <w:t xml:space="preserve">2.4. Порядок заключения дополнительного соглашения к договору на размещение в случае смены собственника нестационарного торгового объекта, размещенного на основании договора на размещение, в порядке наследования. </w:t>
      </w:r>
    </w:p>
    <w:p w:rsidR="004F6B96" w:rsidRPr="00241BC9" w:rsidRDefault="003579DA">
      <w:pPr>
        <w:pStyle w:val="ConsPlusNormal"/>
        <w:ind w:firstLine="709"/>
        <w:jc w:val="both"/>
        <w:rPr>
          <w:color w:val="FF0000"/>
          <w:sz w:val="28"/>
          <w:szCs w:val="28"/>
        </w:rPr>
      </w:pPr>
      <w:r w:rsidRPr="00241BC9">
        <w:rPr>
          <w:sz w:val="28"/>
          <w:szCs w:val="28"/>
        </w:rPr>
        <w:t>2.4.1. В случае смерти собственника нестационарного торгового объекта, с которым Уполномоченным органом заключен договор на размещение, новый собственник нестационарного торгового объекта – хозяйствующий субъект (далее – наследник) вправе заключить дополнительное соглашение к договору на размещение о замене стороны по договору в пределах срока действия договора на размещение при условии, что он является единственным наследником нестационарного торгового объекта.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2.4.2. Для рассмотрения вопроса о замене стороны по договору наследник в срок не позднее двух месяцев до даты окончания срока действия договора на размещение подает заявление о заключении с наследником дополнительного соглашения к договору на размещение о замене стороны по договору (далее – заявление).</w:t>
      </w:r>
    </w:p>
    <w:p w:rsidR="004F6B96" w:rsidRPr="00241BC9" w:rsidRDefault="00241BC9">
      <w:pPr>
        <w:pStyle w:val="ConsPlusNormal"/>
        <w:ind w:firstLine="709"/>
        <w:jc w:val="both"/>
        <w:rPr>
          <w:sz w:val="28"/>
          <w:szCs w:val="28"/>
        </w:rPr>
      </w:pPr>
      <w:hyperlink w:anchor="Par705" w:tooltip="ФОРМА" w:history="1">
        <w:r w:rsidR="003579DA" w:rsidRPr="00241BC9">
          <w:rPr>
            <w:sz w:val="28"/>
            <w:szCs w:val="28"/>
          </w:rPr>
          <w:t>Заявление</w:t>
        </w:r>
      </w:hyperlink>
      <w:r w:rsidR="003579DA" w:rsidRPr="00241BC9">
        <w:rPr>
          <w:sz w:val="28"/>
          <w:szCs w:val="28"/>
        </w:rPr>
        <w:t xml:space="preserve"> подается в Уполномоченный орган по форме согласно приложению 3 к настоящему Порядку.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Способы подачи заявления: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посредством почтовой связи (628609, город Нижневартовск, улица Маршала Жукова, 38а).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Заявление регистрируется Уполномоченным органом не позднее первого рабочего дня, следующего за датой поступления заявления.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Срок рассмотрения заявления и направления заявителю решения Уполномоченного органа - 30 дней с даты регистрации заявления.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К заявлению прилагаются:</w:t>
      </w:r>
    </w:p>
    <w:p w:rsidR="004F6B96" w:rsidRPr="00241BC9" w:rsidRDefault="003579DA">
      <w:pPr>
        <w:pStyle w:val="ConsPlusNormal"/>
        <w:ind w:firstLine="709"/>
        <w:jc w:val="both"/>
        <w:rPr>
          <w:i/>
          <w:iCs/>
          <w:sz w:val="28"/>
          <w:szCs w:val="28"/>
        </w:rPr>
      </w:pPr>
      <w:r w:rsidRPr="00241BC9">
        <w:rPr>
          <w:sz w:val="28"/>
          <w:szCs w:val="28"/>
        </w:rPr>
        <w:t xml:space="preserve">- 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(для юридического лица); документ, удостоверяющий личность (для индивидуального предпринимателя). В случае если от имени заявителя действует иное лицо, к заявлению прикладывается </w:t>
      </w:r>
      <w:r w:rsidRPr="00241BC9">
        <w:rPr>
          <w:sz w:val="28"/>
          <w:szCs w:val="28"/>
        </w:rPr>
        <w:lastRenderedPageBreak/>
        <w:t xml:space="preserve">доверенность на осуществление действий от имени заявителя, заверенная печатью (при наличии) заявителя и подписанная руководителем юридического лица, индивидуальным предпринимателем, либо нотариально заверенная копия такой доверенности;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нотариально заверенная копия документа, подтверждающего единоличное</w:t>
      </w:r>
      <w:r w:rsidRPr="00241BC9">
        <w:rPr>
          <w:color w:val="FF0000"/>
          <w:sz w:val="28"/>
          <w:szCs w:val="28"/>
        </w:rPr>
        <w:t xml:space="preserve"> </w:t>
      </w:r>
      <w:r w:rsidRPr="00241BC9">
        <w:rPr>
          <w:sz w:val="28"/>
          <w:szCs w:val="28"/>
        </w:rPr>
        <w:t>право собственности наследника на нестационарный торговый объект, размещенный в рамках рассматриваемого договора на размещение;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hyperlink w:anchor="Par1411" w:tooltip="             Форма согласия на обработку персональных данных" w:history="1">
        <w:r w:rsidRPr="00241BC9">
          <w:rPr>
            <w:sz w:val="28"/>
            <w:szCs w:val="28"/>
          </w:rPr>
          <w:t>согласие</w:t>
        </w:r>
      </w:hyperlink>
      <w:r w:rsidRPr="00241BC9">
        <w:rPr>
          <w:sz w:val="28"/>
          <w:szCs w:val="28"/>
        </w:rPr>
        <w:t xml:space="preserve"> на обработку персональных данных (для индивидуального предпринимателя) по форме согласно приложению 7 к настоящему постановлению.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2.4.3. На дату подачи заявления наследник должен соответствовать требованиям, установленным подпунктом 2.2.2 пункта 2.2 настоящего Раздела, за исключением требования, установленного абзацем вторым подпункта 2.2.2 пункта 2.2 настоящего Раздела.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2.4.4. Уполномоченный орган в срок не позднее 3 рабочих дней со дня регистрации заявления направляет запросы: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департамент муниципальной собственности и земельных ресурсов администрации города - о предоставлении в течение 5 рабочих дней информации о наличии (отсутствии) у наследника на день подачи заявления задолженности за использование муниципального имущества и городских земель;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 управление по вопросам законности, правопорядка и безопасности администрации города - о предоставлении в течение 5 рабочих дней информации о наличии (отсутствии) у наследника нарушений, подтвержденных вступившими в законную силу постановлениями о назначении административного наказания, за два года, предшествующих дате подачи хозяйствующим субъектом заявления;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в Управление Министерства внутренних дел по городу Нижневартовску, в Территориальный отдел в городе Нижневартовске, Нижневартовском районе и в городе </w:t>
      </w:r>
      <w:proofErr w:type="spellStart"/>
      <w:r w:rsidRPr="00241BC9">
        <w:rPr>
          <w:sz w:val="28"/>
          <w:szCs w:val="28"/>
        </w:rPr>
        <w:t>Мегионе</w:t>
      </w:r>
      <w:proofErr w:type="spellEnd"/>
      <w:r w:rsidRPr="00241BC9">
        <w:rPr>
          <w:sz w:val="28"/>
          <w:szCs w:val="28"/>
        </w:rPr>
        <w:t xml:space="preserve"> Управления </w:t>
      </w:r>
      <w:proofErr w:type="spellStart"/>
      <w:r w:rsidRPr="00241BC9">
        <w:rPr>
          <w:sz w:val="28"/>
          <w:szCs w:val="28"/>
        </w:rPr>
        <w:t>Роспотребнадзора</w:t>
      </w:r>
      <w:proofErr w:type="spellEnd"/>
      <w:r w:rsidRPr="00241BC9">
        <w:rPr>
          <w:sz w:val="28"/>
          <w:szCs w:val="28"/>
        </w:rPr>
        <w:t xml:space="preserve"> по Ханты-Мансийскому автономному округу - Югре - о предоставлении информации о наличии (отсутствии) у наследника нарушений, подтвержденных вступившими в законную силу постановлениями о привлечении к административной ответственности, за два года, предшествующих дате подачи хозяйствующим субъектом заявления.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Уполномоченный орган в рамках межведомственного информационного взаимодействия запрашивает на дату подачи заявления:</w:t>
      </w: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выписку из Единого государственного реестра юридических лиц, Единого государственного реестра индивидуальных предпринимателей; </w:t>
      </w: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справку налогового органа о наличии/отсутствии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2.4.5. Уполномоченный орган рассматривает заявление и полученную от структурных подразделений администрации города, от правоохранительных и контролирующих органов, указанных в абзацах втором-четвертом подпункта 2.4.4 настоящего пункта, информацию, а также информацию, полученную в </w:t>
      </w:r>
      <w:r w:rsidRPr="00241BC9">
        <w:rPr>
          <w:sz w:val="28"/>
          <w:szCs w:val="28"/>
        </w:rPr>
        <w:lastRenderedPageBreak/>
        <w:t>рамках межведомственного информационного взаимодействия.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По результатам рассмотрения заявления и информации Уполномоченный орган принимает одно из следующих решений: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о заключении с наследником дополнительного соглашения к </w:t>
      </w:r>
      <w:hyperlink w:anchor="Par1251" w:tooltip="                              Типовая форма" w:history="1">
        <w:r w:rsidRPr="00241BC9">
          <w:rPr>
            <w:sz w:val="28"/>
            <w:szCs w:val="28"/>
          </w:rPr>
          <w:t>договор</w:t>
        </w:r>
      </w:hyperlink>
      <w:r w:rsidRPr="00241BC9">
        <w:rPr>
          <w:sz w:val="28"/>
          <w:szCs w:val="28"/>
        </w:rPr>
        <w:t>у на размещение о замене стороны по договору;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об отказе в заключении с наследником дополнительного соглашения к </w:t>
      </w:r>
      <w:hyperlink w:anchor="Par1251" w:tooltip="                              Типовая форма" w:history="1">
        <w:r w:rsidRPr="00241BC9">
          <w:rPr>
            <w:sz w:val="28"/>
            <w:szCs w:val="28"/>
          </w:rPr>
          <w:t>договор</w:t>
        </w:r>
      </w:hyperlink>
      <w:r w:rsidRPr="00241BC9">
        <w:rPr>
          <w:sz w:val="28"/>
          <w:szCs w:val="28"/>
        </w:rPr>
        <w:t xml:space="preserve">у на размещение о замене стороны по договору.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Основаниями для отказа в заключении с наследником дополнительного соглашения к </w:t>
      </w:r>
      <w:hyperlink w:anchor="Par1251" w:tooltip="                              Типовая форма" w:history="1">
        <w:r w:rsidRPr="00241BC9">
          <w:rPr>
            <w:sz w:val="28"/>
            <w:szCs w:val="28"/>
          </w:rPr>
          <w:t>договор</w:t>
        </w:r>
      </w:hyperlink>
      <w:r w:rsidRPr="00241BC9">
        <w:rPr>
          <w:sz w:val="28"/>
          <w:szCs w:val="28"/>
        </w:rPr>
        <w:t>у на размещение о замене стороны по договору являются: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несоответствие наследника требованиям, установленным подпунктом 2.2.2 пункта 2.2 настоящего Раздела, за исключением требования, установленного абзацем вторым подпункта 2.2.2 пункта 2.2 настоящего Раздела;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непредставление наследником документов, определенных абзацами девятым-одиннадцатым подпункта 2.4.2 настоящего пункта, либо наличие в таких документах недостоверных сведений, выявленных при рассмотрении документов;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 - нарушение наследником срока подачи заявления, определенного</w:t>
      </w:r>
      <w:hyperlink w:anchor="Par630" w:tooltip="2.2. Для заключения с хозяйствующим субъектом договора на размещение на новый срок хозяйствующий субъект подает заявление в письменном виде на бумажном носителе в срок не позднее 60 дней до даты окончания срока действия договора на размещение." w:history="1">
        <w:r w:rsidRPr="00241BC9">
          <w:rPr>
            <w:sz w:val="28"/>
            <w:szCs w:val="28"/>
          </w:rPr>
          <w:t xml:space="preserve"> </w:t>
        </w:r>
      </w:hyperlink>
      <w:r w:rsidRPr="00241BC9">
        <w:rPr>
          <w:sz w:val="28"/>
          <w:szCs w:val="28"/>
        </w:rPr>
        <w:t>абзацем</w:t>
      </w:r>
      <w:r w:rsidRPr="00241BC9">
        <w:t xml:space="preserve"> </w:t>
      </w:r>
      <w:r w:rsidRPr="00241BC9">
        <w:rPr>
          <w:sz w:val="28"/>
          <w:szCs w:val="28"/>
        </w:rPr>
        <w:t>первым  подпункта 2.4.2 настоящего пункта;</w:t>
      </w:r>
    </w:p>
    <w:p w:rsidR="004F6B96" w:rsidRPr="00241BC9" w:rsidRDefault="003579DA">
      <w:pPr>
        <w:pStyle w:val="ConsPlusNormal"/>
        <w:ind w:firstLine="709"/>
        <w:jc w:val="both"/>
        <w:rPr>
          <w:i/>
          <w:color w:val="FF0000"/>
          <w:sz w:val="28"/>
          <w:szCs w:val="28"/>
        </w:rPr>
      </w:pPr>
      <w:r w:rsidRPr="00241BC9">
        <w:rPr>
          <w:sz w:val="28"/>
          <w:szCs w:val="28"/>
        </w:rPr>
        <w:t xml:space="preserve">- подача наследником заявления при наличии просроченной оплаты по договору.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2.4.6. В случае принятия Уполномоченным органом решения о заключении с наследником дополнительного соглашения к </w:t>
      </w:r>
      <w:hyperlink w:anchor="Par1251" w:tooltip="                              Типовая форма" w:history="1">
        <w:r w:rsidRPr="00241BC9">
          <w:rPr>
            <w:sz w:val="28"/>
            <w:szCs w:val="28"/>
          </w:rPr>
          <w:t>договор</w:t>
        </w:r>
      </w:hyperlink>
      <w:r w:rsidRPr="00241BC9">
        <w:rPr>
          <w:sz w:val="28"/>
          <w:szCs w:val="28"/>
        </w:rPr>
        <w:t>у на размещение о замене стороны по договору Уполномоченный орган вручает лично наследнику для подписания проект дополнительного соглашения к договору на размещение, а наследник обязан в течение 3 рабочих дней с даты получения решения Уполномоченного органа подписать дополнительное соглашение к договору на размещение и представить лично его оригинал в Уполномоченный орган (город Нижневартовск, улица Маршала Жукова, 38а, кабинет 31).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Уполномоченный орган подписывает дополнительное соглашение к договору на размещение в течение 3 рабочих дней со дня получения подписанного экземпляра такого соглашения от наследника.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Датой заключения дополнительного соглашения к договору на размещение считается дата его подписания Уполномоченным органом.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Непредставление наследником подписанного дополнительного соглашения к договору на размещение в установленный срок считается отказом от его заключения.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таком случае наследник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с даты получения наследником решения Уполномоченного органа. В случае если решение Уполномоченного органа получено наследником в период с 01 октября по 30 апреля, срок освобождения наследником места размещения нестационарного торгового </w:t>
      </w:r>
      <w:r w:rsidRPr="00241BC9">
        <w:rPr>
          <w:sz w:val="28"/>
          <w:szCs w:val="28"/>
        </w:rPr>
        <w:lastRenderedPageBreak/>
        <w:t>объекта устанавливается до 01 июня.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нестационарного торгового объекта не освобождено наследником в установленный срок, вопрос освобождения места от нестационарного торгового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2.4.7. В случае принятия Уполномоченным органом решения об отказе в заключении дополнительного соглашения к </w:t>
      </w:r>
      <w:hyperlink w:anchor="Par1251" w:tooltip="                              Типовая форма" w:history="1">
        <w:r w:rsidRPr="00241BC9">
          <w:rPr>
            <w:sz w:val="28"/>
            <w:szCs w:val="28"/>
          </w:rPr>
          <w:t>договор</w:t>
        </w:r>
      </w:hyperlink>
      <w:r w:rsidRPr="00241BC9">
        <w:rPr>
          <w:sz w:val="28"/>
          <w:szCs w:val="28"/>
        </w:rPr>
        <w:t>у на размещение о замене стороны по договору Уполномоченный орган вручает лично наследнику под расписку либо направляет по почте заказным письмом с уведомлением о вручении (по адресу наследника, указанному им в заявлении) информационное письмо, в котором разъясняются причины отказа.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таком случае наследник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с даты получения наследником решения Уполномоченного органа. В случае если решение Уполномоченного органа получено наследником в период с 01 октября по 30 апреля, срок освобождения наследником места размещения нестационарного торгового объекта устанавливается до 01 июня.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нестационарного торгового объекта не освобождено наследником в установленный срок, вопрос освобождения места от нестационарного торгового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2.5. Требования к содержанию договора на размещение, заключаемого на основании </w:t>
      </w:r>
      <w:hyperlink r:id="rId12" w:anchor="Par629" w:tooltip="2.1.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договор на размещение заключается в порядке, предусмотренном разделом XIV приложения 2 к настоя" w:history="1">
        <w:r w:rsidRPr="00241BC9">
          <w:rPr>
            <w:rStyle w:val="aff"/>
            <w:rFonts w:eastAsia="Arial"/>
            <w:color w:val="auto"/>
            <w:sz w:val="28"/>
            <w:szCs w:val="28"/>
            <w:u w:val="none"/>
          </w:rPr>
          <w:t>пунктов 2.1</w:t>
        </w:r>
      </w:hyperlink>
      <w:r w:rsidRPr="00241BC9">
        <w:rPr>
          <w:sz w:val="28"/>
          <w:szCs w:val="28"/>
        </w:rPr>
        <w:t xml:space="preserve"> - </w:t>
      </w:r>
      <w:hyperlink r:id="rId13" w:anchor="Par671" w:tooltip="2.3. В случае внесения по инициативе Уполномоченного органа изменений в схему размещения, повлекших невозможность дальнейшего размещения нестационарного торгового объекта в указанном месте, Уполномоченный орган в течение 5 рабочих дней после издания поста" w:history="1">
        <w:r w:rsidRPr="00241BC9">
          <w:rPr>
            <w:rStyle w:val="aff"/>
            <w:rFonts w:eastAsia="Arial"/>
            <w:color w:val="auto"/>
            <w:sz w:val="28"/>
            <w:szCs w:val="28"/>
            <w:u w:val="none"/>
          </w:rPr>
          <w:t>2.</w:t>
        </w:r>
      </w:hyperlink>
      <w:r w:rsidRPr="00241BC9">
        <w:rPr>
          <w:sz w:val="28"/>
          <w:szCs w:val="28"/>
        </w:rPr>
        <w:t xml:space="preserve">4 настоящего Порядка, устанавливаются в соответствии с </w:t>
      </w:r>
      <w:hyperlink r:id="rId14" w:anchor="Par495" w:tooltip="13.6. В договоре указывается:" w:history="1">
        <w:r w:rsidRPr="00241BC9">
          <w:rPr>
            <w:rStyle w:val="aff"/>
            <w:rFonts w:eastAsia="Arial"/>
            <w:color w:val="auto"/>
            <w:sz w:val="28"/>
            <w:szCs w:val="28"/>
            <w:u w:val="none"/>
          </w:rPr>
          <w:t>пунктом 13.6</w:t>
        </w:r>
      </w:hyperlink>
      <w:r w:rsidRPr="00241BC9">
        <w:rPr>
          <w:sz w:val="28"/>
          <w:szCs w:val="28"/>
        </w:rPr>
        <w:t xml:space="preserve"> приложения 2 к настоящему постановлению, за исключением </w:t>
      </w:r>
      <w:hyperlink r:id="rId15" w:anchor="Par503" w:tooltip="13.6.5. Пересмотр цены договора, заключенного по результатам аукциона, не производится." w:history="1">
        <w:r w:rsidRPr="00241BC9">
          <w:rPr>
            <w:rStyle w:val="aff"/>
            <w:rFonts w:eastAsia="Arial"/>
            <w:color w:val="auto"/>
            <w:sz w:val="28"/>
            <w:szCs w:val="28"/>
            <w:u w:val="none"/>
          </w:rPr>
          <w:t>подпункта 13.6.5 пункта 13.6</w:t>
        </w:r>
      </w:hyperlink>
      <w:r w:rsidRPr="00241BC9">
        <w:rPr>
          <w:sz w:val="28"/>
          <w:szCs w:val="28"/>
        </w:rPr>
        <w:t xml:space="preserve"> приложения 2 к настоящему постановлению.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2.6. Договор на размещение нестационарного торгового объекта, заключенный без проведения аукциона, содержит порядок пересмотра цены договора.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При заключении договора на размещение цена договора рассчитывается исходя из начальной (минимальной) цены договора за 1 квадратный метр, умноженной на площадь, занимаемую нестационарным торговым объектом.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изменения среднего уровня кадастровой стоимости 1 квадратного метра земель населенных пунктов, утверждаемого приказом Департамента по управлению государственным имуществом Ханты-Мансийского автономного округа - Югры, цена договора на размещение подлежит изменению Уполномоченным органом в одностороннем порядке.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Плата в новом размере уплачивается с первого числа месяца квартала, следующего за кварталом, в котором произошли такие изменения, и уплачивается хозяйствующим субъектом в сроки, указанные в </w:t>
      </w:r>
      <w:hyperlink r:id="rId16" w:anchor="Par502" w:tooltip="13.6.4. Порядок оплаты. Оплата по договору производится авансовыми платежами ежеквартально, до 5 числа месяца, следующего за истекшим кварталом. Если договор вступает в силу не с начала квартала, оплата рассчитывается пропорционально за количество дней кв" w:history="1">
        <w:r w:rsidRPr="00241BC9">
          <w:rPr>
            <w:rStyle w:val="aff"/>
            <w:rFonts w:eastAsia="Arial"/>
            <w:color w:val="auto"/>
            <w:sz w:val="28"/>
            <w:szCs w:val="28"/>
            <w:u w:val="none"/>
          </w:rPr>
          <w:t>подпункте 13.6.4 пункта 13.6</w:t>
        </w:r>
      </w:hyperlink>
      <w:r w:rsidRPr="00241BC9">
        <w:rPr>
          <w:sz w:val="28"/>
          <w:szCs w:val="28"/>
        </w:rPr>
        <w:t xml:space="preserve"> приложения 2 к настоящему постановлению.».</w:t>
      </w:r>
    </w:p>
    <w:p w:rsidR="004F6B96" w:rsidRPr="00241BC9" w:rsidRDefault="004F6B96">
      <w:pPr>
        <w:pStyle w:val="ConsPlusNormal"/>
        <w:ind w:firstLine="709"/>
        <w:jc w:val="both"/>
        <w:rPr>
          <w:bCs/>
          <w:i/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3.2. Приложение 2 к Порядку признать утратившим силу.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3.3. Дополнить приложением 3: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left="5670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«Приложение 3</w:t>
      </w:r>
    </w:p>
    <w:p w:rsidR="004F6B96" w:rsidRPr="00241BC9" w:rsidRDefault="003579DA">
      <w:pPr>
        <w:pStyle w:val="ConsPlusNormal"/>
        <w:ind w:left="5670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К Порядку размещения нестационарных торговых объектов на территории города Нижневартовска без проведения аукционов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jc w:val="center"/>
        <w:rPr>
          <w:b/>
          <w:bCs/>
          <w:sz w:val="28"/>
          <w:szCs w:val="28"/>
        </w:rPr>
      </w:pPr>
      <w:r w:rsidRPr="00241BC9">
        <w:rPr>
          <w:b/>
          <w:bCs/>
          <w:sz w:val="28"/>
          <w:szCs w:val="28"/>
        </w:rPr>
        <w:t>Форма заявления</w:t>
      </w:r>
    </w:p>
    <w:p w:rsidR="004F6B96" w:rsidRPr="00241BC9" w:rsidRDefault="003579DA">
      <w:pPr>
        <w:jc w:val="center"/>
        <w:rPr>
          <w:b/>
          <w:sz w:val="28"/>
          <w:szCs w:val="28"/>
        </w:rPr>
      </w:pPr>
      <w:r w:rsidRPr="00241BC9">
        <w:rPr>
          <w:b/>
          <w:sz w:val="28"/>
          <w:szCs w:val="28"/>
        </w:rPr>
        <w:t xml:space="preserve">о заключении с наследником дополнительного соглашения </w:t>
      </w:r>
    </w:p>
    <w:p w:rsidR="004F6B96" w:rsidRPr="00241BC9" w:rsidRDefault="003579DA">
      <w:pPr>
        <w:jc w:val="center"/>
        <w:rPr>
          <w:b/>
          <w:sz w:val="28"/>
          <w:szCs w:val="28"/>
        </w:rPr>
      </w:pPr>
      <w:r w:rsidRPr="00241BC9">
        <w:rPr>
          <w:b/>
          <w:sz w:val="28"/>
          <w:szCs w:val="28"/>
        </w:rPr>
        <w:t>к договору на размещение о замене стороны по договору</w:t>
      </w:r>
    </w:p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135"/>
      </w:tblGrid>
      <w:tr w:rsidR="004F6B96" w:rsidRPr="00241BC9">
        <w:trPr>
          <w:trHeight w:val="1275"/>
        </w:trPr>
        <w:tc>
          <w:tcPr>
            <w:tcW w:w="5135" w:type="dxa"/>
            <w:shd w:val="clear" w:color="auto" w:fill="auto"/>
          </w:tcPr>
          <w:p w:rsidR="004F6B96" w:rsidRPr="00241BC9" w:rsidRDefault="004F6B96">
            <w:pPr>
              <w:jc w:val="center"/>
              <w:rPr>
                <w:sz w:val="28"/>
                <w:szCs w:val="28"/>
              </w:rPr>
            </w:pPr>
          </w:p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Директору </w:t>
            </w:r>
          </w:p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департамента экономического развития </w:t>
            </w:r>
          </w:p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администрации города</w:t>
            </w:r>
          </w:p>
          <w:p w:rsidR="004F6B96" w:rsidRPr="00241BC9" w:rsidRDefault="003579DA">
            <w:pPr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___________________________________</w:t>
            </w:r>
          </w:p>
          <w:p w:rsidR="004F6B96" w:rsidRPr="00241BC9" w:rsidRDefault="003579DA">
            <w:pPr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(фамилия, имя, отчество директора департамента)</w:t>
            </w:r>
          </w:p>
          <w:p w:rsidR="004F6B96" w:rsidRPr="00241BC9" w:rsidRDefault="003579DA">
            <w:pPr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___________________________________</w:t>
            </w:r>
          </w:p>
          <w:p w:rsidR="004F6B96" w:rsidRPr="00241BC9" w:rsidRDefault="003579DA">
            <w:pPr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(фамилия, имя, отчество руководителя</w:t>
            </w:r>
          </w:p>
          <w:p w:rsidR="004F6B96" w:rsidRPr="00241BC9" w:rsidRDefault="003579DA">
            <w:pPr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юридического лица/индивидуального предпринимателя, являющегося наследником умершего собственника нестационарного торгового объекта, с которым заключен договор на размещение нестационарного торгового объекта)</w:t>
            </w:r>
          </w:p>
          <w:p w:rsidR="004F6B96" w:rsidRPr="00241BC9" w:rsidRDefault="003579DA">
            <w:pPr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___________________________________</w:t>
            </w:r>
          </w:p>
          <w:p w:rsidR="004F6B96" w:rsidRPr="00241BC9" w:rsidRDefault="003579DA">
            <w:pPr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(ОГРН или ОГРНИП)</w:t>
            </w:r>
          </w:p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___________________________________</w:t>
            </w:r>
          </w:p>
          <w:p w:rsidR="004F6B96" w:rsidRPr="00241BC9" w:rsidRDefault="003579DA">
            <w:pPr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(контактный телефон)</w:t>
            </w:r>
          </w:p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___________________________________</w:t>
            </w:r>
          </w:p>
          <w:p w:rsidR="004F6B96" w:rsidRPr="00241BC9" w:rsidRDefault="003579DA">
            <w:pPr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(адрес электронной почты)</w:t>
            </w:r>
          </w:p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___________________________________</w:t>
            </w:r>
          </w:p>
          <w:p w:rsidR="004F6B96" w:rsidRPr="00241BC9" w:rsidRDefault="003579DA">
            <w:pPr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(почтовый адрес)</w:t>
            </w:r>
          </w:p>
          <w:p w:rsidR="004F6B96" w:rsidRPr="00241BC9" w:rsidRDefault="004F6B96">
            <w:pPr>
              <w:jc w:val="center"/>
              <w:rPr>
                <w:sz w:val="20"/>
                <w:szCs w:val="20"/>
              </w:rPr>
            </w:pPr>
          </w:p>
        </w:tc>
      </w:tr>
    </w:tbl>
    <w:p w:rsidR="004F6B96" w:rsidRPr="00241BC9" w:rsidRDefault="004F6B96">
      <w:pPr>
        <w:jc w:val="center"/>
        <w:rPr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Прошу Вас рассмотреть возможность заключения со мной дополнительного соглашения к договору на размещение нестационарного торгового объекта на территории города Нижневартовска</w:t>
      </w:r>
    </w:p>
    <w:p w:rsidR="004F6B96" w:rsidRPr="00241BC9" w:rsidRDefault="003579DA">
      <w:pPr>
        <w:jc w:val="both"/>
        <w:rPr>
          <w:sz w:val="28"/>
          <w:szCs w:val="28"/>
        </w:rPr>
      </w:pPr>
      <w:r w:rsidRPr="00241BC9">
        <w:rPr>
          <w:sz w:val="28"/>
          <w:szCs w:val="28"/>
        </w:rPr>
        <w:t>____________________________________________________________________</w:t>
      </w:r>
    </w:p>
    <w:p w:rsidR="004F6B96" w:rsidRPr="00241BC9" w:rsidRDefault="003579DA">
      <w:pPr>
        <w:jc w:val="center"/>
        <w:rPr>
          <w:sz w:val="20"/>
          <w:szCs w:val="20"/>
        </w:rPr>
      </w:pPr>
      <w:r w:rsidRPr="00241BC9">
        <w:rPr>
          <w:sz w:val="20"/>
          <w:szCs w:val="20"/>
        </w:rPr>
        <w:t>(реквизиты действующего договора на размещение нестационарного торгового объекта)</w:t>
      </w: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jc w:val="both"/>
        <w:rPr>
          <w:sz w:val="28"/>
          <w:szCs w:val="28"/>
        </w:rPr>
      </w:pPr>
      <w:r w:rsidRPr="00241BC9">
        <w:rPr>
          <w:sz w:val="28"/>
          <w:szCs w:val="28"/>
        </w:rPr>
        <w:t>о замене стороны по договору в связи со смертью собственника нестационарного торгового объекта, размещенного по вышеуказанному договору на размещение нестационарного торгового объекта.</w:t>
      </w:r>
    </w:p>
    <w:p w:rsidR="004F6B96" w:rsidRPr="00241BC9" w:rsidRDefault="004F6B96">
      <w:pPr>
        <w:rPr>
          <w:sz w:val="28"/>
          <w:szCs w:val="28"/>
        </w:rPr>
      </w:pPr>
    </w:p>
    <w:p w:rsidR="004F6B96" w:rsidRPr="00241BC9" w:rsidRDefault="003579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BC9">
        <w:rPr>
          <w:rFonts w:ascii="Times New Roman" w:hAnsi="Times New Roman" w:cs="Times New Roman"/>
          <w:sz w:val="28"/>
          <w:szCs w:val="28"/>
        </w:rPr>
        <w:t xml:space="preserve">Заявляю об отсутствии на дату подачи настоящего заявления примененного в отношении меня административного наказания в виде </w:t>
      </w:r>
      <w:r w:rsidRPr="00241BC9">
        <w:rPr>
          <w:rFonts w:ascii="Times New Roman" w:hAnsi="Times New Roman" w:cs="Times New Roman"/>
          <w:sz w:val="28"/>
          <w:szCs w:val="28"/>
        </w:rPr>
        <w:lastRenderedPageBreak/>
        <w:t xml:space="preserve">приостановления деятельности в порядке, предусмотренном </w:t>
      </w:r>
      <w:hyperlink r:id="rId17" w:tooltip="https://login.consultant.ru/link/?req=doc&amp;base=LAW&amp;n=378824&amp;date=23.03.2021" w:history="1">
        <w:r w:rsidRPr="00241BC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41BC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правонарушениях.</w:t>
      </w:r>
    </w:p>
    <w:p w:rsidR="004F6B96" w:rsidRPr="00241BC9" w:rsidRDefault="004F6B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B96" w:rsidRPr="00241BC9" w:rsidRDefault="003579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BC9">
        <w:rPr>
          <w:rFonts w:ascii="Times New Roman" w:hAnsi="Times New Roman" w:cs="Times New Roman"/>
          <w:sz w:val="28"/>
          <w:szCs w:val="28"/>
        </w:rPr>
        <w:t>Подтверждаю, что на дату подачи настоящего заявления ___________________________________________________________________</w:t>
      </w:r>
    </w:p>
    <w:p w:rsidR="004F6B96" w:rsidRPr="00241BC9" w:rsidRDefault="003579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41BC9">
        <w:rPr>
          <w:rFonts w:ascii="Times New Roman" w:hAnsi="Times New Roman" w:cs="Times New Roman"/>
        </w:rPr>
        <w:t>(фамилия, имя, отчество (последнее - при наличии) индивидуального предпринимателя)</w:t>
      </w:r>
      <w:r w:rsidRPr="00241BC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4F6B96" w:rsidRPr="00241BC9" w:rsidRDefault="003579DA">
      <w:pPr>
        <w:pStyle w:val="ConsPlusNonformat"/>
        <w:jc w:val="center"/>
        <w:rPr>
          <w:rFonts w:ascii="Times New Roman" w:hAnsi="Times New Roman" w:cs="Times New Roman"/>
        </w:rPr>
      </w:pPr>
      <w:r w:rsidRPr="00241BC9">
        <w:rPr>
          <w:rFonts w:ascii="Times New Roman" w:hAnsi="Times New Roman" w:cs="Times New Roman"/>
        </w:rPr>
        <w:t>(наименование юридического лица)</w:t>
      </w:r>
    </w:p>
    <w:p w:rsidR="004F6B96" w:rsidRPr="00241BC9" w:rsidRDefault="004F6B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6B96" w:rsidRPr="00241BC9" w:rsidRDefault="003579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41BC9">
        <w:rPr>
          <w:rFonts w:ascii="Times New Roman" w:hAnsi="Times New Roman" w:cs="Times New Roman"/>
          <w:sz w:val="28"/>
          <w:szCs w:val="28"/>
        </w:rPr>
        <w:t>юридическое лицо не находится в процессе реорганизации (за исключением реорганизации в форме присоединения к юридическому лицу другого юридического лица), ликвидации, в отношении индивидуального предпринимателя (организации) не введена процедура банкротства, деятельность не приостановлена в порядке, предусмотренном законодательством Российской Федерации, деятельность в качестве индивидуального предпринимателя не прекращена.</w:t>
      </w: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Согласие на обработку персональных данных прилагаю.</w:t>
      </w:r>
    </w:p>
    <w:p w:rsidR="004F6B96" w:rsidRPr="00241BC9" w:rsidRDefault="004F6B9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50"/>
        <w:gridCol w:w="282"/>
        <w:gridCol w:w="3033"/>
        <w:gridCol w:w="235"/>
        <w:gridCol w:w="3638"/>
      </w:tblGrid>
      <w:tr w:rsidR="004F6B96" w:rsidRPr="00241BC9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4F6B96" w:rsidRPr="00241BC9" w:rsidRDefault="004F6B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F6B96" w:rsidRPr="00241BC9" w:rsidRDefault="004F6B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0" w:type="dxa"/>
            <w:tcBorders>
              <w:bottom w:val="single" w:sz="4" w:space="0" w:color="auto"/>
            </w:tcBorders>
            <w:shd w:val="clear" w:color="auto" w:fill="auto"/>
          </w:tcPr>
          <w:p w:rsidR="004F6B96" w:rsidRPr="00241BC9" w:rsidRDefault="004F6B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4F6B96" w:rsidRPr="00241BC9" w:rsidRDefault="004F6B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06" w:type="dxa"/>
            <w:tcBorders>
              <w:bottom w:val="single" w:sz="4" w:space="0" w:color="auto"/>
            </w:tcBorders>
            <w:shd w:val="clear" w:color="auto" w:fill="auto"/>
          </w:tcPr>
          <w:p w:rsidR="004F6B96" w:rsidRPr="00241BC9" w:rsidRDefault="004F6B96">
            <w:pPr>
              <w:jc w:val="both"/>
              <w:rPr>
                <w:sz w:val="28"/>
                <w:szCs w:val="28"/>
              </w:rPr>
            </w:pPr>
          </w:p>
        </w:tc>
      </w:tr>
      <w:tr w:rsidR="004F6B96" w:rsidRPr="00241BC9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0"/>
                <w:szCs w:val="20"/>
              </w:rPr>
              <w:t xml:space="preserve">(дата)             </w:t>
            </w:r>
          </w:p>
        </w:tc>
        <w:tc>
          <w:tcPr>
            <w:tcW w:w="284" w:type="dxa"/>
            <w:shd w:val="clear" w:color="auto" w:fill="auto"/>
          </w:tcPr>
          <w:p w:rsidR="004F6B96" w:rsidRPr="00241BC9" w:rsidRDefault="004F6B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0" w:type="dxa"/>
            <w:tcBorders>
              <w:top w:val="single" w:sz="4" w:space="0" w:color="auto"/>
            </w:tcBorders>
            <w:shd w:val="clear" w:color="auto" w:fill="auto"/>
          </w:tcPr>
          <w:p w:rsidR="004F6B96" w:rsidRPr="00241BC9" w:rsidRDefault="003579DA">
            <w:pPr>
              <w:jc w:val="center"/>
              <w:rPr>
                <w:sz w:val="28"/>
                <w:szCs w:val="28"/>
              </w:rPr>
            </w:pPr>
            <w:r w:rsidRPr="00241BC9"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:rsidR="004F6B96" w:rsidRPr="00241BC9" w:rsidRDefault="004F6B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06" w:type="dxa"/>
            <w:tcBorders>
              <w:top w:val="single" w:sz="4" w:space="0" w:color="auto"/>
            </w:tcBorders>
            <w:shd w:val="clear" w:color="auto" w:fill="auto"/>
          </w:tcPr>
          <w:p w:rsidR="004F6B96" w:rsidRPr="00241BC9" w:rsidRDefault="003579DA">
            <w:pPr>
              <w:pStyle w:val="ConsPlusNormal"/>
              <w:ind w:firstLine="709"/>
              <w:jc w:val="both"/>
              <w:rPr>
                <w:sz w:val="28"/>
                <w:szCs w:val="28"/>
              </w:rPr>
            </w:pPr>
            <w:r w:rsidRPr="00241BC9">
              <w:rPr>
                <w:sz w:val="20"/>
              </w:rPr>
              <w:t>(инициалы, фамилия)</w:t>
            </w:r>
            <w:r w:rsidRPr="00241BC9">
              <w:rPr>
                <w:sz w:val="28"/>
                <w:szCs w:val="28"/>
              </w:rPr>
              <w:t>.»</w:t>
            </w:r>
          </w:p>
          <w:p w:rsidR="004F6B96" w:rsidRPr="00241BC9" w:rsidRDefault="004F6B96">
            <w:pPr>
              <w:jc w:val="center"/>
              <w:rPr>
                <w:sz w:val="28"/>
                <w:szCs w:val="28"/>
              </w:rPr>
            </w:pPr>
          </w:p>
        </w:tc>
      </w:tr>
    </w:tbl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 В приложении 5: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4.1. В разделе </w:t>
      </w:r>
      <w:r w:rsidRPr="00241BC9">
        <w:rPr>
          <w:sz w:val="28"/>
          <w:szCs w:val="28"/>
          <w:lang w:val="en-US"/>
        </w:rPr>
        <w:t>II</w:t>
      </w:r>
      <w:r w:rsidRPr="00241BC9">
        <w:rPr>
          <w:sz w:val="28"/>
          <w:szCs w:val="28"/>
        </w:rPr>
        <w:t>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4.1.1. Подпункт 2.1.2 пункта 2.1 изложить в следующей редакции:</w:t>
      </w:r>
    </w:p>
    <w:p w:rsidR="004F6B96" w:rsidRPr="00241BC9" w:rsidRDefault="003579DA">
      <w:pPr>
        <w:pStyle w:val="aff6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«2.1.2. В случае установления фактов нарушения Хозяйствующим субъектом условий договора направлять Хозяйствующему субъекту уведомление с требованием об устранении выявленных нарушений в течение 30 дней с даты получения Хозяйствующим субъектом уведомления.</w:t>
      </w:r>
    </w:p>
    <w:p w:rsidR="004F6B96" w:rsidRPr="00241BC9" w:rsidRDefault="003579DA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При выявлении нарушений в период с 01 октября по 30 апреля срок для устранения нарушений устанавливается до 01 июня.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с требованием об устранении выявленных нарушений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размещение).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уведомления с требованием об устранении выявленных нарушений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lastRenderedPageBreak/>
        <w:t>Уполномоченный орган проводит повторный осмотр Объекта в течение 30 дней после истечения срока устранения Хозяйствующим субъектом нарушений условий договора, с составлением акта осмотра Объекта.».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4.1.2. Подпункт 2.3.2 пункта 2.3 признать утратившим силу.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4.1.3. В пункте 2.4: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4.1.3.1. Подпункт 2.4.1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«2.4.1. Разместить на земельном участке Объект не позднее 6 месяцев с даты заключения договора в соответствии с характеристиками, установленными пунктом 1.2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 Нижневартовска.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4.1.3.2. Подпункт 2.4.3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– Югры, муниципальными правовыми актами.».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4.1.3.3. Подпункт 2.4.9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«2.4.9. Не допускать: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передачу (уступку) прав и обязанностей по договору иному хозяйствующему субъекту;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осуществления торговой деятельности в Объекте в рамках заключенного договора другим хозяйствующим субъектом.».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4.1.3.4. Подпункт 2.4.10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«2.4.10.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</w:t>
      </w:r>
      <w:proofErr w:type="spellStart"/>
      <w:r w:rsidRPr="00241BC9">
        <w:rPr>
          <w:sz w:val="28"/>
          <w:szCs w:val="28"/>
        </w:rPr>
        <w:t>незаключения</w:t>
      </w:r>
      <w:proofErr w:type="spellEnd"/>
      <w:r w:rsidRPr="00241BC9">
        <w:rPr>
          <w:sz w:val="28"/>
          <w:szCs w:val="28"/>
        </w:rPr>
        <w:t xml:space="preserve"> договора на новый срок Хозяйствующий субъект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после расторжения либо истечения срока действия договора (в случае если договор расторгнут или срок его действия истек в период с 01 октября по 30 апреля, срок освобождения Хозяйствующим субъектом места размещения Объекта устанавливается до 01 июня).».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4.2. Пункт 4.2 Раздела </w:t>
      </w:r>
      <w:r w:rsidRPr="00241BC9">
        <w:rPr>
          <w:sz w:val="28"/>
          <w:szCs w:val="28"/>
          <w:lang w:val="en-US"/>
        </w:rPr>
        <w:t>IV</w:t>
      </w:r>
      <w:r w:rsidRPr="00241BC9">
        <w:rPr>
          <w:sz w:val="28"/>
          <w:szCs w:val="28"/>
        </w:rPr>
        <w:t xml:space="preserve">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«4.2.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за каждый день нарушения срока и возмещает </w:t>
      </w:r>
      <w:r w:rsidRPr="00241BC9">
        <w:rPr>
          <w:sz w:val="28"/>
          <w:szCs w:val="28"/>
        </w:rPr>
        <w:lastRenderedPageBreak/>
        <w:t xml:space="preserve">все причиненные этим убытки.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Расчет штрафа осуществляется по формуле: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Ш=(</w:t>
      </w:r>
      <w:proofErr w:type="spellStart"/>
      <w:r w:rsidRPr="00241BC9">
        <w:rPr>
          <w:sz w:val="28"/>
          <w:szCs w:val="28"/>
        </w:rPr>
        <w:t>С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>/</w:t>
      </w:r>
      <w:proofErr w:type="spellStart"/>
      <w:r w:rsidRPr="00241BC9">
        <w:rPr>
          <w:sz w:val="28"/>
          <w:szCs w:val="28"/>
        </w:rPr>
        <w:t>КД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>*</w:t>
      </w:r>
      <w:proofErr w:type="gramStart"/>
      <w:r w:rsidRPr="00241BC9">
        <w:rPr>
          <w:sz w:val="28"/>
          <w:szCs w:val="28"/>
        </w:rPr>
        <w:t>3)*</w:t>
      </w:r>
      <w:proofErr w:type="gramEnd"/>
      <w:r w:rsidRPr="00241BC9">
        <w:rPr>
          <w:sz w:val="28"/>
          <w:szCs w:val="28"/>
          <w:lang w:val="en-US"/>
        </w:rPr>
        <w:t>n</w:t>
      </w:r>
      <w:r w:rsidRPr="00241BC9">
        <w:rPr>
          <w:sz w:val="28"/>
          <w:szCs w:val="28"/>
        </w:rPr>
        <w:t>, где: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trike/>
          <w:sz w:val="28"/>
          <w:szCs w:val="28"/>
        </w:rPr>
      </w:pPr>
      <w:r w:rsidRPr="00241BC9">
        <w:rPr>
          <w:sz w:val="28"/>
          <w:szCs w:val="28"/>
        </w:rPr>
        <w:t>Ш – сумма штрафа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241BC9">
        <w:rPr>
          <w:sz w:val="28"/>
          <w:szCs w:val="28"/>
        </w:rPr>
        <w:t>С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 xml:space="preserve"> – цена договора в год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241BC9">
        <w:rPr>
          <w:sz w:val="28"/>
          <w:szCs w:val="28"/>
        </w:rPr>
        <w:t>КД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 xml:space="preserve"> – количество дней в году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3 – коэффициент штрафа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  <w:lang w:val="en-US"/>
        </w:rPr>
        <w:t>n</w:t>
      </w:r>
      <w:r w:rsidRPr="00241BC9">
        <w:rPr>
          <w:sz w:val="28"/>
          <w:szCs w:val="28"/>
        </w:rPr>
        <w:t xml:space="preserve"> – </w:t>
      </w:r>
      <w:proofErr w:type="gramStart"/>
      <w:r w:rsidRPr="00241BC9">
        <w:rPr>
          <w:sz w:val="28"/>
          <w:szCs w:val="28"/>
        </w:rPr>
        <w:t>количество</w:t>
      </w:r>
      <w:proofErr w:type="gramEnd"/>
      <w:r w:rsidRPr="00241BC9">
        <w:rPr>
          <w:sz w:val="28"/>
          <w:szCs w:val="28"/>
        </w:rPr>
        <w:t xml:space="preserve"> дней нарушения срока освобождения места».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4.3. В разделе </w:t>
      </w:r>
      <w:r w:rsidRPr="00241BC9">
        <w:rPr>
          <w:sz w:val="28"/>
          <w:szCs w:val="28"/>
          <w:lang w:val="en-US"/>
        </w:rPr>
        <w:t>V</w:t>
      </w:r>
      <w:r w:rsidRPr="00241BC9">
        <w:rPr>
          <w:sz w:val="28"/>
          <w:szCs w:val="28"/>
        </w:rPr>
        <w:t>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4.3.1. Пункт 5.1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Дополнительное соглашение к договору вручается лично Хозяйствующему субъекту для подписания либо направляется по почте заказным письмом с уведомлением о вручении (по адресу Хозяйствующего субъекта, указанному в договоре).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дополнительного соглашения к договору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Хозяйствующий субъект возвращает подписанное дополнительное соглашение к договору в течение 30 дней со дня его получения.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Способы направления Хозяйствующим субъектом подписанного им дополнительного соглашения к договору: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посредством почтовой связи (628609, город Нижневартовск, улица Маршала Жукова, 38а).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Датой заключения дополнительного соглашения к договору считается дата его подписания Уполномоченным органом.».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4.3.2. Пункт 5.2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«5.2. Основания расторжения договора Уполномоченным органом в одностороннем порядке: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proofErr w:type="spellStart"/>
      <w:r w:rsidRPr="00241BC9">
        <w:rPr>
          <w:sz w:val="28"/>
          <w:szCs w:val="28"/>
        </w:rPr>
        <w:t>неразмещение</w:t>
      </w:r>
      <w:proofErr w:type="spellEnd"/>
      <w:r w:rsidRPr="00241BC9">
        <w:rPr>
          <w:sz w:val="28"/>
          <w:szCs w:val="28"/>
        </w:rPr>
        <w:t xml:space="preserve"> Объекта в течение 6 месяцев со дня подписания договора;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неосуществление Хозяйствующим субъектом торговой деятельности в Объекте более 6 месяцев подряд в период действия договора;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принятие решения о внесении изменений в схему размещения по </w:t>
      </w:r>
      <w:r w:rsidRPr="00241BC9">
        <w:rPr>
          <w:sz w:val="28"/>
          <w:szCs w:val="28"/>
        </w:rPr>
        <w:lastRenderedPageBreak/>
        <w:t>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нарушения Хозяйствующим субъектом (два раза и более) в период действия договора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нарушения Хозяйствующим субъектом (два раза и более) в период действия договора обязательных требований, установленных муниципальными правовыми актами, подтвержденные вступившими в законную силу актами о назначении административного наказания;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выявление фактов передачи (уступки) Хозяйствующим субъектом прав и обязанностей по договору третьим лицам, осуществления предпринимательской деятельности в Объекте иным хозяйствующим субъектом;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прекращение деятельности Хозяйствующего субъекта в качестве индивидуального предпринимателя либо ликвидация юридического лица;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proofErr w:type="spellStart"/>
      <w:r w:rsidRPr="00241BC9">
        <w:rPr>
          <w:sz w:val="28"/>
          <w:szCs w:val="28"/>
        </w:rPr>
        <w:t>неустранение</w:t>
      </w:r>
      <w:proofErr w:type="spellEnd"/>
      <w:r w:rsidRPr="00241BC9">
        <w:rPr>
          <w:sz w:val="28"/>
          <w:szCs w:val="28"/>
        </w:rPr>
        <w:t xml:space="preserve"> Хозяйствующим субъектом нарушений, указанных в акте осмотра Уполномоченного органа, в срок, установленный в уведомлении Уполномоченного органа;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30 дней со дня его получения.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об отказе от исполнения договора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уведомления об отказе от исполнения договора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Договор считается расторгнутым по истечении 10 дней со дня получения Хозяйствующим субъектом уведомления об отказе от исполнения договора.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случае расторжения договора Хозяйствующий субъект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после расторжения договора. В случае расторжения договора в период с 01 октября по 30 апреля срок освобождения Хозяйствующим субъектом места размещения Объекта устанавливается до 01 июня.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случае если место размещения Объекта не освобождено Хозяйствующим </w:t>
      </w:r>
      <w:r w:rsidRPr="00241BC9">
        <w:rPr>
          <w:sz w:val="28"/>
          <w:szCs w:val="28"/>
        </w:rPr>
        <w:lastRenderedPageBreak/>
        <w:t>субъектом в установленный срок, вопрос освобождения места от Объекта решается в судебном порядке.</w:t>
      </w:r>
    </w:p>
    <w:p w:rsidR="004F6B96" w:rsidRPr="00241BC9" w:rsidRDefault="003579DA">
      <w:pPr>
        <w:pStyle w:val="ConsPlusNormal"/>
        <w:ind w:firstLine="709"/>
        <w:jc w:val="both"/>
        <w:rPr>
          <w:i/>
          <w:iCs/>
          <w:sz w:val="28"/>
          <w:szCs w:val="28"/>
        </w:rPr>
      </w:pPr>
      <w:r w:rsidRPr="00241BC9">
        <w:rPr>
          <w:sz w:val="28"/>
          <w:szCs w:val="28"/>
        </w:rPr>
        <w:t xml:space="preserve">Если основания расторжения договора Уполномоченным органом в одностороннем порядке, указанные в абзацах третьем-четвертом, восьмом-одиннадцатом настоящего пункта возникли в связи со смертью Хозяйствующего субъекта, договор считается действующим при условии продолжения поступления оплаты по договору.».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4.3.3. Пункт 5.4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«5.4. В случае расторжения договора по инициативе Хозяйствующего субъекта заключается соглашение о расторжении договора, которое подписывается обеими сторонами. В этом случае договор считается прекращенным в срок, установленный соответствующим соглашением о расторжении.».</w:t>
      </w: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4.4. Раздел </w:t>
      </w:r>
      <w:r w:rsidRPr="00241BC9">
        <w:rPr>
          <w:sz w:val="28"/>
          <w:szCs w:val="28"/>
          <w:lang w:val="en-US"/>
        </w:rPr>
        <w:t>VI</w:t>
      </w:r>
      <w:r w:rsidRPr="00241BC9">
        <w:rPr>
          <w:sz w:val="28"/>
          <w:szCs w:val="28"/>
        </w:rPr>
        <w:t xml:space="preserve"> дополнить пунктом 6.4 следующего содержания: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«6.4. В случае выявления в период действия договора (независимо от периода его заключения) фактов: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а) размещения Объекта на элементах благоустройства, площадках (детских, отдыха, спортивных), транспортных стоянках, на газонах и прочих объектах озеленения, на тротуарах (за исключением скверов, парков, площадей, бульваров), на инженерных сетях и коммуникациях, в охранных зонах инженерных сетей и коммуникаций, на обочинах дорог общего пользования, ближе 25 метров от вентиляционных шахт, ближе 6 метров от глухих фасадов зданий, ближе 15 метров от окон жилых помещений и витрин торговых предприятий;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б) если расстояние от края проезжей части до Объекта составляет менее 3 метров;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в) если ширина пешеходных зон в связи с размещением Объекта уменьшена до 3 метров и менее;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г) если размещение Объекта препятствует свободному подъезду пожарной, аварийно-спасательной техники или доступу к объектам инженерной инфраструктуры (объекты энергоснабжения и освещения, колодцы, краны, гидранты и т.д.)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договор не подлежит заключению на новый срок.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данном случае Уполномоченный орган направляет в адрес хозяйствующего субъекта в срок, не превышающий 10 рабочих дней со дня поступления в Уполномоченный орган информации о выявлении таких фактов, уведомление о невозможности заключения договора на новый срок по истечении срока его действия.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о невозможности заключения договора на новый срок по истечении срока его действия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 или по электронной почте с отметкой о доставке электронного сообщения (по адресу электронной почты Хозяйствующего субъекта, указанному в договоре).».</w:t>
      </w:r>
    </w:p>
    <w:p w:rsidR="004F6B96" w:rsidRPr="00241BC9" w:rsidRDefault="004F6B96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4.5. Раздел </w:t>
      </w:r>
      <w:r w:rsidRPr="00241BC9">
        <w:rPr>
          <w:sz w:val="28"/>
          <w:szCs w:val="28"/>
          <w:lang w:val="en-US"/>
        </w:rPr>
        <w:t>VII</w:t>
      </w:r>
      <w:r w:rsidRPr="00241BC9">
        <w:rPr>
          <w:sz w:val="28"/>
          <w:szCs w:val="28"/>
        </w:rPr>
        <w:t xml:space="preserve"> изложить в следующей редакции:</w:t>
      </w:r>
    </w:p>
    <w:p w:rsidR="004F6B96" w:rsidRPr="00241BC9" w:rsidRDefault="004F6B96">
      <w:pPr>
        <w:pStyle w:val="aff6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83"/>
        <w:gridCol w:w="4961"/>
      </w:tblGrid>
      <w:tr w:rsidR="004F6B96" w:rsidRPr="00241BC9">
        <w:tc>
          <w:tcPr>
            <w:tcW w:w="4395" w:type="dxa"/>
          </w:tcPr>
          <w:p w:rsidR="004F6B96" w:rsidRPr="00241BC9" w:rsidRDefault="003579DA">
            <w:pPr>
              <w:widowControl w:val="0"/>
              <w:rPr>
                <w:b/>
                <w:sz w:val="28"/>
                <w:szCs w:val="28"/>
              </w:rPr>
            </w:pPr>
            <w:r w:rsidRPr="00241BC9">
              <w:rPr>
                <w:b/>
                <w:sz w:val="28"/>
                <w:szCs w:val="28"/>
              </w:rPr>
              <w:t>Уполномоченный орган:</w:t>
            </w:r>
          </w:p>
          <w:p w:rsidR="004F6B96" w:rsidRPr="00241BC9" w:rsidRDefault="004F6B96">
            <w:pPr>
              <w:widowControl w:val="0"/>
              <w:rPr>
                <w:sz w:val="28"/>
                <w:szCs w:val="28"/>
              </w:rPr>
            </w:pP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Департамент экономического развития администрации города Нижневартовска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Адрес: г. Нижневартовск, 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ул. Таежная, 24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Электронная почта: 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ИНН _________________________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КПП _________________________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Получатель ___________________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Номер казначейского счета (р/</w:t>
            </w:r>
            <w:proofErr w:type="spellStart"/>
            <w:r w:rsidRPr="00241BC9">
              <w:rPr>
                <w:sz w:val="28"/>
                <w:szCs w:val="28"/>
              </w:rPr>
              <w:t>сч</w:t>
            </w:r>
            <w:proofErr w:type="spellEnd"/>
            <w:r w:rsidRPr="00241BC9">
              <w:rPr>
                <w:sz w:val="28"/>
                <w:szCs w:val="28"/>
              </w:rPr>
              <w:t xml:space="preserve">): ______________________________ </w:t>
            </w:r>
          </w:p>
          <w:p w:rsidR="004F6B96" w:rsidRPr="00241BC9" w:rsidRDefault="003579DA">
            <w:pPr>
              <w:pStyle w:val="Defaul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41BC9">
              <w:rPr>
                <w:sz w:val="28"/>
                <w:szCs w:val="28"/>
              </w:rPr>
              <w:t xml:space="preserve">Банк получателя: </w:t>
            </w:r>
            <w:r w:rsidRPr="00241BC9">
              <w:rPr>
                <w:rFonts w:eastAsia="Calibri"/>
                <w:sz w:val="28"/>
                <w:szCs w:val="28"/>
                <w:lang w:eastAsia="en-US"/>
              </w:rPr>
              <w:t>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rFonts w:eastAsia="Calibri"/>
                <w:sz w:val="28"/>
                <w:szCs w:val="28"/>
                <w:lang w:eastAsia="en-US"/>
              </w:rPr>
              <w:t>______________________________</w:t>
            </w: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Единый казначейский счет (</w:t>
            </w:r>
            <w:proofErr w:type="spellStart"/>
            <w:r w:rsidRPr="00241BC9">
              <w:rPr>
                <w:sz w:val="28"/>
                <w:szCs w:val="28"/>
              </w:rPr>
              <w:t>кор</w:t>
            </w:r>
            <w:proofErr w:type="spellEnd"/>
            <w:r w:rsidRPr="00241BC9">
              <w:rPr>
                <w:sz w:val="28"/>
                <w:szCs w:val="28"/>
              </w:rPr>
              <w:t>/</w:t>
            </w:r>
            <w:proofErr w:type="spellStart"/>
            <w:r w:rsidRPr="00241BC9">
              <w:rPr>
                <w:sz w:val="28"/>
                <w:szCs w:val="28"/>
              </w:rPr>
              <w:t>сч</w:t>
            </w:r>
            <w:proofErr w:type="spellEnd"/>
            <w:r w:rsidRPr="00241BC9">
              <w:rPr>
                <w:sz w:val="28"/>
                <w:szCs w:val="28"/>
              </w:rPr>
              <w:t xml:space="preserve">): ______________________________ </w:t>
            </w:r>
          </w:p>
          <w:p w:rsidR="004F6B96" w:rsidRPr="00241BC9" w:rsidRDefault="003579DA">
            <w:pPr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БИК ТОФК (БИК): _____________</w:t>
            </w:r>
          </w:p>
          <w:p w:rsidR="004F6B96" w:rsidRPr="00241BC9" w:rsidRDefault="003579DA">
            <w:pPr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Тел.: _________________________</w:t>
            </w:r>
          </w:p>
          <w:p w:rsidR="004F6B96" w:rsidRPr="00241BC9" w:rsidRDefault="004F6B96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F6B96" w:rsidRPr="00241BC9" w:rsidRDefault="004F6B96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4F6B96" w:rsidRPr="00241BC9" w:rsidRDefault="003579DA">
            <w:pPr>
              <w:widowControl w:val="0"/>
              <w:rPr>
                <w:b/>
                <w:sz w:val="28"/>
                <w:szCs w:val="28"/>
              </w:rPr>
            </w:pPr>
            <w:r w:rsidRPr="00241BC9">
              <w:rPr>
                <w:b/>
                <w:sz w:val="28"/>
                <w:szCs w:val="28"/>
              </w:rPr>
              <w:t>Хозяйствующий субъект:</w:t>
            </w:r>
          </w:p>
          <w:p w:rsidR="004F6B96" w:rsidRPr="00241BC9" w:rsidRDefault="004F6B96">
            <w:pPr>
              <w:widowControl w:val="0"/>
              <w:rPr>
                <w:b/>
                <w:sz w:val="28"/>
                <w:szCs w:val="28"/>
              </w:rPr>
            </w:pPr>
          </w:p>
          <w:p w:rsidR="004F6B96" w:rsidRPr="00241BC9" w:rsidRDefault="003579DA">
            <w:pPr>
              <w:widowControl w:val="0"/>
              <w:ind w:left="85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5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(наименование хозяйствующего субъекта)</w:t>
            </w:r>
          </w:p>
          <w:p w:rsidR="004F6B96" w:rsidRPr="00241BC9" w:rsidRDefault="003579DA">
            <w:pPr>
              <w:widowControl w:val="0"/>
              <w:ind w:left="85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ИНН ____________________________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Для юридического лица: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(ОГРН)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(место нахождения)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(почтовый адрес)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(контактный телефон)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(адрес электронной почты)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Для индивидуального предпринимателя: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(ОГРНИП)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(паспортные данные (серия, номер, когда и кем выдан))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(место жительства)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(контактный телефон)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(адрес электронной почты)</w:t>
            </w:r>
          </w:p>
          <w:p w:rsidR="004F6B96" w:rsidRPr="00241BC9" w:rsidRDefault="004F6B96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</w:p>
        </w:tc>
      </w:tr>
      <w:tr w:rsidR="004F6B96" w:rsidRPr="00241BC9">
        <w:tc>
          <w:tcPr>
            <w:tcW w:w="4395" w:type="dxa"/>
          </w:tcPr>
          <w:p w:rsidR="004F6B96" w:rsidRPr="00241BC9" w:rsidRDefault="003579DA">
            <w:pPr>
              <w:widowControl w:val="0"/>
              <w:ind w:right="-199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   _______________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(подпись директора    </w:t>
            </w:r>
            <w:proofErr w:type="gramStart"/>
            <w:r w:rsidRPr="00241BC9">
              <w:rPr>
                <w:sz w:val="20"/>
                <w:szCs w:val="20"/>
              </w:rPr>
              <w:t xml:space="preserve">   (</w:t>
            </w:r>
            <w:proofErr w:type="gramEnd"/>
            <w:r w:rsidRPr="00241BC9">
              <w:rPr>
                <w:sz w:val="20"/>
                <w:szCs w:val="20"/>
              </w:rPr>
              <w:t>расшифровка подписи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департамента            директора департамента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экономического                 </w:t>
            </w:r>
            <w:proofErr w:type="spellStart"/>
            <w:r w:rsidRPr="00241BC9">
              <w:rPr>
                <w:sz w:val="20"/>
                <w:szCs w:val="20"/>
              </w:rPr>
              <w:t>экономического</w:t>
            </w:r>
            <w:proofErr w:type="spellEnd"/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  развития                              </w:t>
            </w:r>
            <w:proofErr w:type="spellStart"/>
            <w:r w:rsidRPr="00241BC9">
              <w:rPr>
                <w:sz w:val="20"/>
                <w:szCs w:val="20"/>
              </w:rPr>
              <w:t>развития</w:t>
            </w:r>
            <w:proofErr w:type="spellEnd"/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администрации </w:t>
            </w:r>
            <w:proofErr w:type="gramStart"/>
            <w:r w:rsidRPr="00241BC9">
              <w:rPr>
                <w:sz w:val="20"/>
                <w:szCs w:val="20"/>
              </w:rPr>
              <w:t xml:space="preserve">города)   </w:t>
            </w:r>
            <w:proofErr w:type="gramEnd"/>
            <w:r w:rsidRPr="00241BC9">
              <w:rPr>
                <w:sz w:val="20"/>
                <w:szCs w:val="20"/>
              </w:rPr>
              <w:t xml:space="preserve">   администрации города)         </w:t>
            </w: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М.П.</w:t>
            </w:r>
          </w:p>
        </w:tc>
        <w:tc>
          <w:tcPr>
            <w:tcW w:w="283" w:type="dxa"/>
          </w:tcPr>
          <w:p w:rsidR="004F6B96" w:rsidRPr="00241BC9" w:rsidRDefault="004F6B96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4F6B96" w:rsidRPr="00241BC9" w:rsidRDefault="003579DA">
            <w:pPr>
              <w:widowControl w:val="0"/>
              <w:ind w:right="-199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   _______________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   (подпись              </w:t>
            </w:r>
            <w:proofErr w:type="gramStart"/>
            <w:r w:rsidRPr="00241BC9">
              <w:rPr>
                <w:sz w:val="20"/>
                <w:szCs w:val="20"/>
              </w:rPr>
              <w:t xml:space="preserve">   (</w:t>
            </w:r>
            <w:proofErr w:type="gramEnd"/>
            <w:r w:rsidRPr="00241BC9">
              <w:rPr>
                <w:sz w:val="20"/>
                <w:szCs w:val="20"/>
              </w:rPr>
              <w:t>расшифровка подписи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хозяйствующего              </w:t>
            </w:r>
            <w:proofErr w:type="spellStart"/>
            <w:r w:rsidRPr="00241BC9">
              <w:rPr>
                <w:sz w:val="20"/>
                <w:szCs w:val="20"/>
              </w:rPr>
              <w:t>хозяйствующего</w:t>
            </w:r>
            <w:proofErr w:type="spellEnd"/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     </w:t>
            </w:r>
            <w:proofErr w:type="gramStart"/>
            <w:r w:rsidRPr="00241BC9">
              <w:rPr>
                <w:sz w:val="20"/>
                <w:szCs w:val="20"/>
              </w:rPr>
              <w:t xml:space="preserve">субъекта)   </w:t>
            </w:r>
            <w:proofErr w:type="gramEnd"/>
            <w:r w:rsidRPr="00241BC9">
              <w:rPr>
                <w:sz w:val="20"/>
                <w:szCs w:val="20"/>
              </w:rPr>
              <w:t xml:space="preserve">                       субъекта)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           </w:t>
            </w: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4F6B96">
            <w:pPr>
              <w:widowControl w:val="0"/>
              <w:rPr>
                <w:sz w:val="20"/>
                <w:szCs w:val="20"/>
              </w:rPr>
            </w:pP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М.П.».</w:t>
            </w:r>
          </w:p>
        </w:tc>
      </w:tr>
    </w:tbl>
    <w:p w:rsidR="004F6B96" w:rsidRPr="00241BC9" w:rsidRDefault="004F6B96">
      <w:pPr>
        <w:pStyle w:val="aff6"/>
        <w:spacing w:before="0" w:beforeAutospacing="0" w:after="0" w:afterAutospacing="0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 В приложении 6: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5.1. В разделе </w:t>
      </w:r>
      <w:r w:rsidRPr="00241BC9">
        <w:rPr>
          <w:sz w:val="28"/>
          <w:szCs w:val="28"/>
          <w:lang w:val="en-US"/>
        </w:rPr>
        <w:t>II</w:t>
      </w:r>
      <w:r w:rsidRPr="00241BC9">
        <w:rPr>
          <w:sz w:val="28"/>
          <w:szCs w:val="28"/>
        </w:rPr>
        <w:t>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5.1.1. Подпункт 2.1.2 пункта 2.1 изложить в следующей редакции:</w:t>
      </w:r>
    </w:p>
    <w:p w:rsidR="004F6B96" w:rsidRPr="00241BC9" w:rsidRDefault="003579DA">
      <w:pPr>
        <w:pStyle w:val="aff6"/>
        <w:spacing w:before="0" w:beforeAutospacing="0" w:after="0" w:afterAutospacing="0"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«2.1.2. В случае установления фактов нарушения Хозяйствующим субъектом условий договора направлять Хозяйствующему субъекту уведомление с требованием об устранении выявленных нарушений в течение 30 дней с даты получения Хозяйствующим субъектом уведомления.</w:t>
      </w:r>
    </w:p>
    <w:p w:rsidR="004F6B96" w:rsidRPr="00241BC9" w:rsidRDefault="003579DA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При выявлении нарушений в период с 01 октября по 30 апреля срок для </w:t>
      </w:r>
      <w:r w:rsidRPr="00241BC9">
        <w:rPr>
          <w:sz w:val="28"/>
          <w:szCs w:val="28"/>
        </w:rPr>
        <w:lastRenderedPageBreak/>
        <w:t>устранения нарушений устанавливается до 01 июня.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с требованием об устранении выявленных нарушений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размещение).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уведомления с требованием об устранении выявленных нарушений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spacing w:line="0" w:lineRule="atLeast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Уполномоченный орган проводит повторный осмотр Объекта в течение 30 дней после истечения срока устранения Хозяйствующим субъектом нарушений условий договора, с составлением акта осмотра Объекта.».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5.1.2. Подпункт 2.3.2 пункта 2.3 признать утратившим силу.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5.1.3. В пункте 2.4: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5.1.3.1. Подпункт 2.4.1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«2.4.1. Разместить на земельном участке Объект не позднее 6 месяцев с даты заключения договора в соответствии с характеристиками, установленными пунктом 1.2 договора, осуществлять содержание Объекта в соответствии с Правилами благоустройства территории города Нижневартовска, утвержденными решением Думы города Нижневартовска.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Внешний вид Объекта не должен ухудшать визуальное восприятие окружающей среды, не должен терять своих качеств с учетом долговременной эксплуатации. Архитектурно-художественное решение Объекта не должно противоречить существующей стилистике окружающей среды.».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5.1.3.2. Подпункт 2.4.3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«2.4.3. При размещении Объекта и его использовании соблюдать условия договора и требования, предусмотренные законодательством Российской Федерации, Ханты-Мансийского автономного округа – Югры, муниципальными правовыми актами.».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5.1.3.3. Подпункт 2.4.9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«2.4.9. Не допускать: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передачу (уступку) прав и обязанностей по договору иному хозяйствующему субъекту;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осуществления торговой деятельности в Объекте в рамках заключенного договора другим хозяйствующим субъектом.».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5.1.3.4. Подпункт 2.4.10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«2.4.10.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</w:t>
      </w:r>
      <w:proofErr w:type="spellStart"/>
      <w:r w:rsidRPr="00241BC9">
        <w:rPr>
          <w:sz w:val="28"/>
          <w:szCs w:val="28"/>
        </w:rPr>
        <w:t>незаключения</w:t>
      </w:r>
      <w:proofErr w:type="spellEnd"/>
      <w:r w:rsidRPr="00241BC9">
        <w:rPr>
          <w:sz w:val="28"/>
          <w:szCs w:val="28"/>
        </w:rPr>
        <w:t xml:space="preserve"> договора на новый срок Хозяйствующий субъект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</w:t>
      </w:r>
      <w:r w:rsidRPr="00241BC9">
        <w:rPr>
          <w:sz w:val="28"/>
          <w:szCs w:val="28"/>
        </w:rPr>
        <w:lastRenderedPageBreak/>
        <w:t>(в том числе устранение заглублений (ям), бетонных оснований, металлических конструкций) в течение 30 дней после расторжения либо истечения срока действия договора (в случае если договор расторгнут или срок его действия истек в период с 01 октября по 30 апреля, срок освобождения Хозяйствующим субъектом места размещения Объекта устанавливается до 01 июня).».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5.2. Пункт 4.2 Раздела </w:t>
      </w:r>
      <w:r w:rsidRPr="00241BC9">
        <w:rPr>
          <w:sz w:val="28"/>
          <w:szCs w:val="28"/>
          <w:lang w:val="en-US"/>
        </w:rPr>
        <w:t>IV</w:t>
      </w:r>
      <w:r w:rsidRPr="00241BC9">
        <w:rPr>
          <w:sz w:val="28"/>
          <w:szCs w:val="28"/>
        </w:rPr>
        <w:t xml:space="preserve">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«4.2.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за каждый день нарушения срока и возмещает все причиненные этим убытки.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Расчет штрафа осуществляется по формуле: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Ш=(</w:t>
      </w:r>
      <w:proofErr w:type="spellStart"/>
      <w:r w:rsidRPr="00241BC9">
        <w:rPr>
          <w:sz w:val="28"/>
          <w:szCs w:val="28"/>
        </w:rPr>
        <w:t>С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>/</w:t>
      </w:r>
      <w:proofErr w:type="spellStart"/>
      <w:r w:rsidRPr="00241BC9">
        <w:rPr>
          <w:sz w:val="28"/>
          <w:szCs w:val="28"/>
        </w:rPr>
        <w:t>КД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>*</w:t>
      </w:r>
      <w:proofErr w:type="gramStart"/>
      <w:r w:rsidRPr="00241BC9">
        <w:rPr>
          <w:sz w:val="28"/>
          <w:szCs w:val="28"/>
        </w:rPr>
        <w:t>3)*</w:t>
      </w:r>
      <w:proofErr w:type="gramEnd"/>
      <w:r w:rsidRPr="00241BC9">
        <w:rPr>
          <w:sz w:val="28"/>
          <w:szCs w:val="28"/>
          <w:lang w:val="en-US"/>
        </w:rPr>
        <w:t>n</w:t>
      </w:r>
      <w:r w:rsidRPr="00241BC9">
        <w:rPr>
          <w:sz w:val="28"/>
          <w:szCs w:val="28"/>
        </w:rPr>
        <w:t>, где: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trike/>
          <w:sz w:val="28"/>
          <w:szCs w:val="28"/>
        </w:rPr>
      </w:pPr>
      <w:r w:rsidRPr="00241BC9">
        <w:rPr>
          <w:sz w:val="28"/>
          <w:szCs w:val="28"/>
        </w:rPr>
        <w:t>Ш – сумма штрафа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241BC9">
        <w:rPr>
          <w:sz w:val="28"/>
          <w:szCs w:val="28"/>
        </w:rPr>
        <w:t>С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 xml:space="preserve"> – цена договора в год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241BC9">
        <w:rPr>
          <w:sz w:val="28"/>
          <w:szCs w:val="28"/>
        </w:rPr>
        <w:t>КД</w:t>
      </w:r>
      <w:r w:rsidRPr="00241BC9">
        <w:rPr>
          <w:sz w:val="28"/>
          <w:szCs w:val="28"/>
          <w:vertAlign w:val="subscript"/>
        </w:rPr>
        <w:t>г</w:t>
      </w:r>
      <w:proofErr w:type="spellEnd"/>
      <w:r w:rsidRPr="00241BC9">
        <w:rPr>
          <w:sz w:val="28"/>
          <w:szCs w:val="28"/>
        </w:rPr>
        <w:t xml:space="preserve"> – количество дней в году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3 – коэффициент штрафа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  <w:lang w:val="en-US"/>
        </w:rPr>
        <w:t>n</w:t>
      </w:r>
      <w:r w:rsidRPr="00241BC9">
        <w:rPr>
          <w:sz w:val="28"/>
          <w:szCs w:val="28"/>
        </w:rPr>
        <w:t xml:space="preserve"> – </w:t>
      </w:r>
      <w:proofErr w:type="gramStart"/>
      <w:r w:rsidRPr="00241BC9">
        <w:rPr>
          <w:sz w:val="28"/>
          <w:szCs w:val="28"/>
        </w:rPr>
        <w:t>количество</w:t>
      </w:r>
      <w:proofErr w:type="gramEnd"/>
      <w:r w:rsidRPr="00241BC9">
        <w:rPr>
          <w:sz w:val="28"/>
          <w:szCs w:val="28"/>
        </w:rPr>
        <w:t xml:space="preserve"> дней нарушения срока освобождения места».</w:t>
      </w:r>
    </w:p>
    <w:p w:rsidR="004F6B96" w:rsidRPr="00241BC9" w:rsidRDefault="004F6B96">
      <w:pPr>
        <w:pStyle w:val="ConsPlusNormal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5.3. В разделе </w:t>
      </w:r>
      <w:r w:rsidRPr="00241BC9">
        <w:rPr>
          <w:sz w:val="28"/>
          <w:szCs w:val="28"/>
          <w:lang w:val="en-US"/>
        </w:rPr>
        <w:t>V</w:t>
      </w:r>
      <w:r w:rsidRPr="00241BC9">
        <w:rPr>
          <w:sz w:val="28"/>
          <w:szCs w:val="28"/>
        </w:rPr>
        <w:t>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5.3.1. Пункт 5.1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«5.1. Любые изменения и дополнения к договору оформляются дополнительным соглашением к договору, которое подписывается обеими сторонами.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Дополнительное соглашение к договору вручается лично Хозяйствующему субъекту для подписания либо направляется по почте заказным письмом с уведомлением о вручении (по адресу Хозяйствующего субъекта, указанному в договоре).</w:t>
      </w:r>
    </w:p>
    <w:p w:rsidR="004F6B96" w:rsidRPr="00241BC9" w:rsidRDefault="003579DA">
      <w:pPr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направления дополнительного соглашения к договору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Хозяйствующий субъект возвращает подписанное дополнительное соглашение к договору в течение 30 дней со дня его получения.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Способы направления Хозяйствующим субъектом подписанного им дополнительного соглашения к договору: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lastRenderedPageBreak/>
        <w:t xml:space="preserve">- посредством почтовой связи (628609, город Нижневартовск, улица Маршала Жукова, 38а).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Датой заключения дополнительного соглашения к договору считается дата его подписания Уполномоченным органом.».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5.3.2. Пункт 5.2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«5.2. Основания расторжения договора Уполномоченным органом в одностороннем порядке: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proofErr w:type="spellStart"/>
      <w:r w:rsidRPr="00241BC9">
        <w:rPr>
          <w:sz w:val="28"/>
          <w:szCs w:val="28"/>
        </w:rPr>
        <w:t>неразмещение</w:t>
      </w:r>
      <w:proofErr w:type="spellEnd"/>
      <w:r w:rsidRPr="00241BC9">
        <w:rPr>
          <w:sz w:val="28"/>
          <w:szCs w:val="28"/>
        </w:rPr>
        <w:t xml:space="preserve"> Объекта в течение 6 месяцев со дня подписания договора;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неосуществление Хозяйствующим субъектом торговой деятельности в Объекте более 6 месяцев подряд в период действия договора;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нарушения Хозяйствующим субъектом (два раза и более) в период действия договора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нарушения Хозяйствующим субъектом (два раза и более) в период действия договора обязательных требований, установленных муниципальными правовыми актами, подтвержденные вступившими в законную силу актами о назначении административного наказания;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выявление фактов передачи (уступки) Хозяйствующим субъектом прав и обязанностей по договору третьим лицам, осуществления предпринимательской деятельности в Объекте иным хозяйствующим субъектом;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прекращение деятельности Хозяйствующего субъекта в качестве индивидуального предпринимателя либо ликвидация юридического лица;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- </w:t>
      </w:r>
      <w:proofErr w:type="spellStart"/>
      <w:r w:rsidRPr="00241BC9">
        <w:rPr>
          <w:sz w:val="28"/>
          <w:szCs w:val="28"/>
        </w:rPr>
        <w:t>неустранение</w:t>
      </w:r>
      <w:proofErr w:type="spellEnd"/>
      <w:r w:rsidRPr="00241BC9">
        <w:rPr>
          <w:sz w:val="28"/>
          <w:szCs w:val="28"/>
        </w:rPr>
        <w:t xml:space="preserve"> Хозяйствующим субъектом нарушений, указанных в акте осмотра Уполномоченного органа, в срок, установленный в уведомлении Уполномоченного органа;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30 дней со дня его получения.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об отказе от исполнения договора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договоре).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случае направления уведомления об отказе от исполнения договора по почте заказным письмом датой его получения считается дата получения Хозяйствующим субъектом заказного письма, указанная в почтовом уведомлении о вручении заказного письма Хозяйствующему субъекту, либо дата </w:t>
      </w:r>
      <w:r w:rsidRPr="00241BC9">
        <w:rPr>
          <w:sz w:val="28"/>
          <w:szCs w:val="28"/>
        </w:rPr>
        <w:lastRenderedPageBreak/>
        <w:t>истечения установленного срока хранения заказного письма при невозможности его вручения Хозяйствующему субъекту в отделении почтовой связи.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Договор считается расторгнутым по истечении 10 дней со дня получения Хозяйствующим субъектом уведомления об отказе от исполнения договора.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случае расторжения договора Хозяйствующий субъект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 в течение 30 дней после расторжения договора. В случае расторжения договора в период с 01 октября по 30 апреля срок освобождения Хозяйствующим субъектом места размещения Объекта устанавливается до 01 июня.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В случае если место размещения Объекта не освобождено Хозяйствующим субъектом в установленный срок, вопрос освобождения места от Объекта решается в судебном порядке.</w:t>
      </w:r>
    </w:p>
    <w:p w:rsidR="003579DA" w:rsidRPr="00241BC9" w:rsidRDefault="003579DA" w:rsidP="003579DA">
      <w:pPr>
        <w:pStyle w:val="ConsPlusNormal"/>
        <w:ind w:firstLine="709"/>
        <w:jc w:val="both"/>
        <w:rPr>
          <w:i/>
          <w:iCs/>
          <w:sz w:val="28"/>
          <w:szCs w:val="28"/>
        </w:rPr>
      </w:pPr>
      <w:r w:rsidRPr="00241BC9">
        <w:rPr>
          <w:sz w:val="28"/>
          <w:szCs w:val="28"/>
        </w:rPr>
        <w:t xml:space="preserve">Если основания расторжения договора Уполномоченным органом в одностороннем порядке, указанные в абзацах третьем-четвертом, восьмом-одиннадцатом настоящего пункта возникли в связи со смертью Хозяйствующего субъекта, договор считается действующим при условии продолжения поступления оплаты по договору.».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5.3.3. Пункт 5.4 изложить в следующей редакции: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«5.4. В случае расторжения договора по инициативе Хозяйствующего субъекта заключается соглашение о расторжении договора, которое подписывается обеими сторонами. В этом случае договор считается прекращенным в срок, установленный соответствующим соглашением о расторжении.».</w:t>
      </w: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5.4. Раздел </w:t>
      </w:r>
      <w:r w:rsidRPr="00241BC9">
        <w:rPr>
          <w:sz w:val="28"/>
          <w:szCs w:val="28"/>
          <w:lang w:val="en-US"/>
        </w:rPr>
        <w:t>VI</w:t>
      </w:r>
      <w:r w:rsidRPr="00241BC9">
        <w:rPr>
          <w:sz w:val="28"/>
          <w:szCs w:val="28"/>
        </w:rPr>
        <w:t xml:space="preserve"> дополнить пунктом 6.4 следующего содержания: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«6.4. В случае выявления в период действия договора (независимо от периода его заключения) фактов: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а) размещения Объекта на элементах благоустройства, площадках (детских, отдыха, спортивных), транспортных стоянках, на газонах и прочих объектах озеленения, на тротуарах (за исключением скверов, парков, площадей, бульваров), на инженерных сетях и коммуникациях, в охранных зонах инженерных сетей и коммуникаций, на обочинах дорог общего пользования, ближе 25 метров от вентиляционных шахт, ближе 6 метров от глухих фасадов зданий, ближе 15 метров от окон жилых помещений и витрин торговых предприятий;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б) если расстояние от края проезжей части до Объекта составляет менее 3 метров;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в) если ширина пешеходных зон в связи с размещением Объекта уменьшена до 3 метров и менее;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г) если размещение Объекта препятствует свободному подъезду пожарной, аварийно-спасательной техники или доступу к объектам инженерной инфраструктуры (объекты энергоснабжения и освещения, колодцы, краны, гидранты и т.д.)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lastRenderedPageBreak/>
        <w:t xml:space="preserve">- договор не подлежит заключению на новый срок.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В данном случае Уполномоченный орган направляет в адрес хозяйствующего субъекта в срок, не превышающий 10 рабочих дней со дня поступления в Уполномоченный орган информации о выявлении таких фактов, уведомление о невозможности заключения договора на новый срок по истечении срока его действия. </w:t>
      </w:r>
    </w:p>
    <w:p w:rsidR="004F6B96" w:rsidRPr="00241BC9" w:rsidRDefault="003579DA">
      <w:pPr>
        <w:pStyle w:val="ConsPlusNormal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>Уведомление о невозможности заключения договора на новый срок по истечении срока его действия вручается лично Хозяйствующему субъекту под расписку либо направляется по почте заказным письмом с уведомлением о вручении (по адресу Хозяйствующего субъекта, указанному в договоре на размещение) или по электронной почте с отметкой о доставке электронного сообщения (по адресу электронной почты Хозяйствующего субъекта, указанному в договоре).».</w:t>
      </w:r>
    </w:p>
    <w:p w:rsidR="004F6B96" w:rsidRPr="00241BC9" w:rsidRDefault="004F6B96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F6B96" w:rsidRPr="00241BC9" w:rsidRDefault="003579DA">
      <w:pPr>
        <w:pStyle w:val="af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1BC9">
        <w:rPr>
          <w:sz w:val="28"/>
          <w:szCs w:val="28"/>
        </w:rPr>
        <w:t xml:space="preserve">5.5. Раздел </w:t>
      </w:r>
      <w:r w:rsidRPr="00241BC9">
        <w:rPr>
          <w:sz w:val="28"/>
          <w:szCs w:val="28"/>
          <w:lang w:val="en-US"/>
        </w:rPr>
        <w:t>VII</w:t>
      </w:r>
      <w:r w:rsidRPr="00241BC9">
        <w:rPr>
          <w:sz w:val="28"/>
          <w:szCs w:val="28"/>
        </w:rPr>
        <w:t xml:space="preserve"> изложить в следующей редакции:</w:t>
      </w:r>
    </w:p>
    <w:p w:rsidR="004F6B96" w:rsidRPr="00241BC9" w:rsidRDefault="004F6B96">
      <w:pPr>
        <w:pStyle w:val="aff6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83"/>
        <w:gridCol w:w="4961"/>
      </w:tblGrid>
      <w:tr w:rsidR="004F6B96" w:rsidRPr="00241BC9">
        <w:tc>
          <w:tcPr>
            <w:tcW w:w="4395" w:type="dxa"/>
          </w:tcPr>
          <w:p w:rsidR="004F6B96" w:rsidRPr="00241BC9" w:rsidRDefault="003579DA">
            <w:pPr>
              <w:widowControl w:val="0"/>
              <w:rPr>
                <w:b/>
                <w:sz w:val="28"/>
                <w:szCs w:val="28"/>
              </w:rPr>
            </w:pPr>
            <w:r w:rsidRPr="00241BC9">
              <w:rPr>
                <w:b/>
                <w:sz w:val="28"/>
                <w:szCs w:val="28"/>
              </w:rPr>
              <w:t>Уполномоченный орган:</w:t>
            </w:r>
          </w:p>
          <w:p w:rsidR="004F6B96" w:rsidRPr="00241BC9" w:rsidRDefault="004F6B96">
            <w:pPr>
              <w:widowControl w:val="0"/>
              <w:rPr>
                <w:sz w:val="28"/>
                <w:szCs w:val="28"/>
              </w:rPr>
            </w:pP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Департамент экономического развития администрации города Нижневартовска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Адрес: г. Нижневартовск, 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ул. Таежная, 24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Электронная почта: 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ИНН _________________________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КПП _________________________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Получатель ___________________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Номер казначейского счета (р/</w:t>
            </w:r>
            <w:proofErr w:type="spellStart"/>
            <w:r w:rsidRPr="00241BC9">
              <w:rPr>
                <w:sz w:val="28"/>
                <w:szCs w:val="28"/>
              </w:rPr>
              <w:t>сч</w:t>
            </w:r>
            <w:proofErr w:type="spellEnd"/>
            <w:r w:rsidRPr="00241BC9">
              <w:rPr>
                <w:sz w:val="28"/>
                <w:szCs w:val="28"/>
              </w:rPr>
              <w:t xml:space="preserve">): ______________________________ </w:t>
            </w:r>
          </w:p>
          <w:p w:rsidR="004F6B96" w:rsidRPr="00241BC9" w:rsidRDefault="003579DA">
            <w:pPr>
              <w:pStyle w:val="Default"/>
              <w:jc w:val="both"/>
              <w:rPr>
                <w:rFonts w:eastAsia="Calibri"/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 xml:space="preserve">Банк получателя: </w:t>
            </w:r>
            <w:r w:rsidRPr="00241BC9">
              <w:rPr>
                <w:rFonts w:eastAsia="Calibri"/>
                <w:sz w:val="28"/>
                <w:szCs w:val="28"/>
                <w:lang w:eastAsia="en-US"/>
              </w:rPr>
              <w:t>_______________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rFonts w:eastAsia="Calibri"/>
                <w:sz w:val="28"/>
                <w:szCs w:val="28"/>
                <w:lang w:eastAsia="en-US"/>
              </w:rPr>
              <w:t>______________________________</w:t>
            </w: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3579DA">
            <w:pPr>
              <w:pStyle w:val="Default"/>
              <w:jc w:val="both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Единый казначейский счет (</w:t>
            </w:r>
            <w:proofErr w:type="spellStart"/>
            <w:r w:rsidRPr="00241BC9">
              <w:rPr>
                <w:sz w:val="28"/>
                <w:szCs w:val="28"/>
              </w:rPr>
              <w:t>кор</w:t>
            </w:r>
            <w:proofErr w:type="spellEnd"/>
            <w:r w:rsidRPr="00241BC9">
              <w:rPr>
                <w:sz w:val="28"/>
                <w:szCs w:val="28"/>
              </w:rPr>
              <w:t>/</w:t>
            </w:r>
            <w:proofErr w:type="spellStart"/>
            <w:r w:rsidRPr="00241BC9">
              <w:rPr>
                <w:sz w:val="28"/>
                <w:szCs w:val="28"/>
              </w:rPr>
              <w:t>сч</w:t>
            </w:r>
            <w:proofErr w:type="spellEnd"/>
            <w:r w:rsidRPr="00241BC9">
              <w:rPr>
                <w:sz w:val="28"/>
                <w:szCs w:val="28"/>
              </w:rPr>
              <w:t xml:space="preserve">): ______________________________ </w:t>
            </w:r>
          </w:p>
          <w:p w:rsidR="004F6B96" w:rsidRPr="00241BC9" w:rsidRDefault="003579DA">
            <w:pPr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БИК ТОФК (БИК): _____________</w:t>
            </w:r>
          </w:p>
          <w:p w:rsidR="004F6B96" w:rsidRPr="00241BC9" w:rsidRDefault="003579DA">
            <w:pPr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Тел.: _________________________</w:t>
            </w:r>
          </w:p>
          <w:p w:rsidR="004F6B96" w:rsidRPr="00241BC9" w:rsidRDefault="004F6B96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F6B96" w:rsidRPr="00241BC9" w:rsidRDefault="004F6B96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4F6B96" w:rsidRPr="00241BC9" w:rsidRDefault="003579DA">
            <w:pPr>
              <w:widowControl w:val="0"/>
              <w:rPr>
                <w:b/>
                <w:sz w:val="28"/>
                <w:szCs w:val="28"/>
              </w:rPr>
            </w:pPr>
            <w:r w:rsidRPr="00241BC9">
              <w:rPr>
                <w:b/>
                <w:sz w:val="28"/>
                <w:szCs w:val="28"/>
              </w:rPr>
              <w:t>Хозяйствующий субъект:</w:t>
            </w:r>
          </w:p>
          <w:p w:rsidR="004F6B96" w:rsidRPr="00241BC9" w:rsidRDefault="004F6B96">
            <w:pPr>
              <w:widowControl w:val="0"/>
              <w:rPr>
                <w:b/>
                <w:sz w:val="28"/>
                <w:szCs w:val="28"/>
              </w:rPr>
            </w:pPr>
          </w:p>
          <w:p w:rsidR="004F6B96" w:rsidRPr="00241BC9" w:rsidRDefault="003579DA">
            <w:pPr>
              <w:widowControl w:val="0"/>
              <w:ind w:left="85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5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(наименование хозяйствующего субъекта)</w:t>
            </w:r>
          </w:p>
          <w:p w:rsidR="004F6B96" w:rsidRPr="00241BC9" w:rsidRDefault="003579DA">
            <w:pPr>
              <w:widowControl w:val="0"/>
              <w:ind w:left="85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ИНН ____________________________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Для юридического лица: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(ОГРН)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(место нахождения)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(почтовый адрес)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(контактный телефон)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(адрес электронной почты)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Для индивидуального предпринимателя: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(ОГРНИП)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(паспортные данные (серия, номер, когда и кем выдан))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(место жительства)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(контактный телефон)</w:t>
            </w:r>
          </w:p>
          <w:p w:rsidR="004F6B96" w:rsidRPr="00241BC9" w:rsidRDefault="003579DA">
            <w:pPr>
              <w:widowControl w:val="0"/>
              <w:ind w:left="86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_________________________________</w:t>
            </w:r>
          </w:p>
          <w:p w:rsidR="004F6B96" w:rsidRPr="00241BC9" w:rsidRDefault="003579DA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>(адрес электронной почты)</w:t>
            </w:r>
          </w:p>
          <w:p w:rsidR="004F6B96" w:rsidRPr="00241BC9" w:rsidRDefault="004F6B96">
            <w:pPr>
              <w:widowControl w:val="0"/>
              <w:ind w:left="86"/>
              <w:jc w:val="center"/>
              <w:rPr>
                <w:sz w:val="20"/>
                <w:szCs w:val="20"/>
              </w:rPr>
            </w:pPr>
          </w:p>
        </w:tc>
      </w:tr>
      <w:tr w:rsidR="004F6B96">
        <w:tc>
          <w:tcPr>
            <w:tcW w:w="4395" w:type="dxa"/>
          </w:tcPr>
          <w:p w:rsidR="004F6B96" w:rsidRPr="00241BC9" w:rsidRDefault="003579DA">
            <w:pPr>
              <w:widowControl w:val="0"/>
              <w:ind w:right="-199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   _______________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lastRenderedPageBreak/>
              <w:t xml:space="preserve">   (подпись директора    </w:t>
            </w:r>
            <w:proofErr w:type="gramStart"/>
            <w:r w:rsidRPr="00241BC9">
              <w:rPr>
                <w:sz w:val="20"/>
                <w:szCs w:val="20"/>
              </w:rPr>
              <w:t xml:space="preserve">   (</w:t>
            </w:r>
            <w:proofErr w:type="gramEnd"/>
            <w:r w:rsidRPr="00241BC9">
              <w:rPr>
                <w:sz w:val="20"/>
                <w:szCs w:val="20"/>
              </w:rPr>
              <w:t>расшифровка подписи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департамента            директора департамента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экономического                 </w:t>
            </w:r>
            <w:proofErr w:type="spellStart"/>
            <w:r w:rsidRPr="00241BC9">
              <w:rPr>
                <w:sz w:val="20"/>
                <w:szCs w:val="20"/>
              </w:rPr>
              <w:t>экономического</w:t>
            </w:r>
            <w:proofErr w:type="spellEnd"/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  развития                              </w:t>
            </w:r>
            <w:proofErr w:type="spellStart"/>
            <w:r w:rsidRPr="00241BC9">
              <w:rPr>
                <w:sz w:val="20"/>
                <w:szCs w:val="20"/>
              </w:rPr>
              <w:t>развития</w:t>
            </w:r>
            <w:proofErr w:type="spellEnd"/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администрации </w:t>
            </w:r>
            <w:proofErr w:type="gramStart"/>
            <w:r w:rsidRPr="00241BC9">
              <w:rPr>
                <w:sz w:val="20"/>
                <w:szCs w:val="20"/>
              </w:rPr>
              <w:t xml:space="preserve">города)   </w:t>
            </w:r>
            <w:proofErr w:type="gramEnd"/>
            <w:r w:rsidRPr="00241BC9">
              <w:rPr>
                <w:sz w:val="20"/>
                <w:szCs w:val="20"/>
              </w:rPr>
              <w:t xml:space="preserve">   администрации города)         </w:t>
            </w: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М.П.</w:t>
            </w:r>
          </w:p>
        </w:tc>
        <w:tc>
          <w:tcPr>
            <w:tcW w:w="283" w:type="dxa"/>
          </w:tcPr>
          <w:p w:rsidR="004F6B96" w:rsidRPr="00241BC9" w:rsidRDefault="004F6B96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4F6B96" w:rsidRPr="00241BC9" w:rsidRDefault="003579DA">
            <w:pPr>
              <w:widowControl w:val="0"/>
              <w:ind w:right="-199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______________   _______________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lastRenderedPageBreak/>
              <w:t xml:space="preserve">            (подпись              </w:t>
            </w:r>
            <w:proofErr w:type="gramStart"/>
            <w:r w:rsidRPr="00241BC9">
              <w:rPr>
                <w:sz w:val="20"/>
                <w:szCs w:val="20"/>
              </w:rPr>
              <w:t xml:space="preserve">   (</w:t>
            </w:r>
            <w:proofErr w:type="gramEnd"/>
            <w:r w:rsidRPr="00241BC9">
              <w:rPr>
                <w:sz w:val="20"/>
                <w:szCs w:val="20"/>
              </w:rPr>
              <w:t>расшифровка подписи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хозяйствующего              </w:t>
            </w:r>
            <w:proofErr w:type="spellStart"/>
            <w:r w:rsidRPr="00241BC9">
              <w:rPr>
                <w:sz w:val="20"/>
                <w:szCs w:val="20"/>
              </w:rPr>
              <w:t>хозяйствующего</w:t>
            </w:r>
            <w:proofErr w:type="spellEnd"/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     </w:t>
            </w:r>
            <w:proofErr w:type="gramStart"/>
            <w:r w:rsidRPr="00241BC9">
              <w:rPr>
                <w:sz w:val="20"/>
                <w:szCs w:val="20"/>
              </w:rPr>
              <w:t xml:space="preserve">субъекта)   </w:t>
            </w:r>
            <w:proofErr w:type="gramEnd"/>
            <w:r w:rsidRPr="00241BC9">
              <w:rPr>
                <w:sz w:val="20"/>
                <w:szCs w:val="20"/>
              </w:rPr>
              <w:t xml:space="preserve">                       субъекта)</w:t>
            </w:r>
          </w:p>
          <w:p w:rsidR="004F6B96" w:rsidRPr="00241BC9" w:rsidRDefault="003579DA">
            <w:pPr>
              <w:widowControl w:val="0"/>
              <w:ind w:right="-199"/>
              <w:rPr>
                <w:sz w:val="20"/>
                <w:szCs w:val="20"/>
              </w:rPr>
            </w:pPr>
            <w:r w:rsidRPr="00241BC9">
              <w:rPr>
                <w:sz w:val="20"/>
                <w:szCs w:val="20"/>
              </w:rPr>
              <w:t xml:space="preserve">                    </w:t>
            </w:r>
            <w:r w:rsidRPr="00241BC9">
              <w:rPr>
                <w:sz w:val="28"/>
                <w:szCs w:val="28"/>
              </w:rPr>
              <w:t xml:space="preserve"> </w:t>
            </w:r>
          </w:p>
          <w:p w:rsidR="004F6B96" w:rsidRPr="00241BC9" w:rsidRDefault="004F6B96">
            <w:pPr>
              <w:widowControl w:val="0"/>
              <w:rPr>
                <w:sz w:val="20"/>
                <w:szCs w:val="20"/>
              </w:rPr>
            </w:pPr>
          </w:p>
          <w:p w:rsidR="004F6B96" w:rsidRDefault="003579DA">
            <w:pPr>
              <w:widowControl w:val="0"/>
              <w:rPr>
                <w:sz w:val="28"/>
                <w:szCs w:val="28"/>
              </w:rPr>
            </w:pPr>
            <w:r w:rsidRPr="00241BC9">
              <w:rPr>
                <w:sz w:val="28"/>
                <w:szCs w:val="28"/>
              </w:rPr>
              <w:t>М.П.».</w:t>
            </w:r>
          </w:p>
        </w:tc>
      </w:tr>
    </w:tbl>
    <w:p w:rsidR="004F6B96" w:rsidRDefault="004F6B96">
      <w:pPr>
        <w:pStyle w:val="ConsPlusNormal"/>
        <w:ind w:firstLine="709"/>
        <w:jc w:val="both"/>
        <w:rPr>
          <w:sz w:val="28"/>
          <w:szCs w:val="28"/>
        </w:rPr>
      </w:pPr>
    </w:p>
    <w:sectPr w:rsidR="004F6B96">
      <w:headerReference w:type="even" r:id="rId18"/>
      <w:headerReference w:type="default" r:id="rId1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B96" w:rsidRDefault="003579DA">
      <w:r>
        <w:separator/>
      </w:r>
    </w:p>
  </w:endnote>
  <w:endnote w:type="continuationSeparator" w:id="0">
    <w:p w:rsidR="004F6B96" w:rsidRDefault="00357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B96" w:rsidRDefault="003579DA">
      <w:r>
        <w:separator/>
      </w:r>
    </w:p>
  </w:footnote>
  <w:footnote w:type="continuationSeparator" w:id="0">
    <w:p w:rsidR="004F6B96" w:rsidRDefault="00357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B96" w:rsidRDefault="003579DA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4F6B96" w:rsidRDefault="004F6B9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B96" w:rsidRDefault="003579DA">
    <w:pPr>
      <w:pStyle w:val="af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1BC9">
      <w:rPr>
        <w:noProof/>
      </w:rPr>
      <w:t>32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33FA7"/>
    <w:multiLevelType w:val="multilevel"/>
    <w:tmpl w:val="30AEFA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9CB6FB9"/>
    <w:multiLevelType w:val="hybridMultilevel"/>
    <w:tmpl w:val="BF22190E"/>
    <w:lvl w:ilvl="0" w:tplc="ABE4F8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CAC461A">
      <w:start w:val="1"/>
      <w:numFmt w:val="lowerLetter"/>
      <w:lvlText w:val="%2."/>
      <w:lvlJc w:val="left"/>
      <w:pPr>
        <w:ind w:left="1789" w:hanging="360"/>
      </w:pPr>
    </w:lvl>
    <w:lvl w:ilvl="2" w:tplc="B0EE15B6">
      <w:start w:val="1"/>
      <w:numFmt w:val="lowerRoman"/>
      <w:lvlText w:val="%3."/>
      <w:lvlJc w:val="right"/>
      <w:pPr>
        <w:ind w:left="2509" w:hanging="180"/>
      </w:pPr>
    </w:lvl>
    <w:lvl w:ilvl="3" w:tplc="3EF8FEAA">
      <w:start w:val="1"/>
      <w:numFmt w:val="decimal"/>
      <w:lvlText w:val="%4."/>
      <w:lvlJc w:val="left"/>
      <w:pPr>
        <w:ind w:left="3229" w:hanging="360"/>
      </w:pPr>
    </w:lvl>
    <w:lvl w:ilvl="4" w:tplc="737CDC84">
      <w:start w:val="1"/>
      <w:numFmt w:val="lowerLetter"/>
      <w:lvlText w:val="%5."/>
      <w:lvlJc w:val="left"/>
      <w:pPr>
        <w:ind w:left="3949" w:hanging="360"/>
      </w:pPr>
    </w:lvl>
    <w:lvl w:ilvl="5" w:tplc="61CAEBE0">
      <w:start w:val="1"/>
      <w:numFmt w:val="lowerRoman"/>
      <w:lvlText w:val="%6."/>
      <w:lvlJc w:val="right"/>
      <w:pPr>
        <w:ind w:left="4669" w:hanging="180"/>
      </w:pPr>
    </w:lvl>
    <w:lvl w:ilvl="6" w:tplc="71822430">
      <w:start w:val="1"/>
      <w:numFmt w:val="decimal"/>
      <w:lvlText w:val="%7."/>
      <w:lvlJc w:val="left"/>
      <w:pPr>
        <w:ind w:left="5389" w:hanging="360"/>
      </w:pPr>
    </w:lvl>
    <w:lvl w:ilvl="7" w:tplc="A0FA05FA">
      <w:start w:val="1"/>
      <w:numFmt w:val="lowerLetter"/>
      <w:lvlText w:val="%8."/>
      <w:lvlJc w:val="left"/>
      <w:pPr>
        <w:ind w:left="6109" w:hanging="360"/>
      </w:pPr>
    </w:lvl>
    <w:lvl w:ilvl="8" w:tplc="A31CF24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556CE0"/>
    <w:multiLevelType w:val="hybridMultilevel"/>
    <w:tmpl w:val="32B004B8"/>
    <w:lvl w:ilvl="0" w:tplc="710426B6">
      <w:start w:val="16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753E550A">
      <w:start w:val="1"/>
      <w:numFmt w:val="lowerLetter"/>
      <w:lvlText w:val="%2."/>
      <w:lvlJc w:val="left"/>
      <w:pPr>
        <w:ind w:left="1250" w:hanging="360"/>
      </w:pPr>
    </w:lvl>
    <w:lvl w:ilvl="2" w:tplc="B7BC1A46">
      <w:start w:val="1"/>
      <w:numFmt w:val="lowerRoman"/>
      <w:lvlText w:val="%3."/>
      <w:lvlJc w:val="right"/>
      <w:pPr>
        <w:ind w:left="1970" w:hanging="180"/>
      </w:pPr>
    </w:lvl>
    <w:lvl w:ilvl="3" w:tplc="3036E74C">
      <w:start w:val="1"/>
      <w:numFmt w:val="decimal"/>
      <w:lvlText w:val="%4."/>
      <w:lvlJc w:val="left"/>
      <w:pPr>
        <w:ind w:left="2690" w:hanging="360"/>
      </w:pPr>
    </w:lvl>
    <w:lvl w:ilvl="4" w:tplc="F728491A">
      <w:start w:val="1"/>
      <w:numFmt w:val="lowerLetter"/>
      <w:lvlText w:val="%5."/>
      <w:lvlJc w:val="left"/>
      <w:pPr>
        <w:ind w:left="3410" w:hanging="360"/>
      </w:pPr>
    </w:lvl>
    <w:lvl w:ilvl="5" w:tplc="C68691CC">
      <w:start w:val="1"/>
      <w:numFmt w:val="lowerRoman"/>
      <w:lvlText w:val="%6."/>
      <w:lvlJc w:val="right"/>
      <w:pPr>
        <w:ind w:left="4130" w:hanging="180"/>
      </w:pPr>
    </w:lvl>
    <w:lvl w:ilvl="6" w:tplc="EBE438F0">
      <w:start w:val="1"/>
      <w:numFmt w:val="decimal"/>
      <w:lvlText w:val="%7."/>
      <w:lvlJc w:val="left"/>
      <w:pPr>
        <w:ind w:left="4850" w:hanging="360"/>
      </w:pPr>
    </w:lvl>
    <w:lvl w:ilvl="7" w:tplc="D584BE4C">
      <w:start w:val="1"/>
      <w:numFmt w:val="lowerLetter"/>
      <w:lvlText w:val="%8."/>
      <w:lvlJc w:val="left"/>
      <w:pPr>
        <w:ind w:left="5570" w:hanging="360"/>
      </w:pPr>
    </w:lvl>
    <w:lvl w:ilvl="8" w:tplc="240055D6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0CAA06E9"/>
    <w:multiLevelType w:val="hybridMultilevel"/>
    <w:tmpl w:val="905ECCEC"/>
    <w:lvl w:ilvl="0" w:tplc="1CF66C20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A98E5784">
      <w:start w:val="1"/>
      <w:numFmt w:val="lowerLetter"/>
      <w:lvlText w:val="%2."/>
      <w:lvlJc w:val="left"/>
      <w:pPr>
        <w:ind w:left="2509" w:hanging="360"/>
      </w:pPr>
    </w:lvl>
    <w:lvl w:ilvl="2" w:tplc="E9667C1C">
      <w:start w:val="1"/>
      <w:numFmt w:val="lowerRoman"/>
      <w:lvlText w:val="%3."/>
      <w:lvlJc w:val="right"/>
      <w:pPr>
        <w:ind w:left="3229" w:hanging="180"/>
      </w:pPr>
    </w:lvl>
    <w:lvl w:ilvl="3" w:tplc="9A82F97A">
      <w:start w:val="1"/>
      <w:numFmt w:val="decimal"/>
      <w:lvlText w:val="%4."/>
      <w:lvlJc w:val="left"/>
      <w:pPr>
        <w:ind w:left="3949" w:hanging="360"/>
      </w:pPr>
    </w:lvl>
    <w:lvl w:ilvl="4" w:tplc="4BEE7B58">
      <w:start w:val="1"/>
      <w:numFmt w:val="lowerLetter"/>
      <w:lvlText w:val="%5."/>
      <w:lvlJc w:val="left"/>
      <w:pPr>
        <w:ind w:left="4669" w:hanging="360"/>
      </w:pPr>
    </w:lvl>
    <w:lvl w:ilvl="5" w:tplc="61986C10">
      <w:start w:val="1"/>
      <w:numFmt w:val="lowerRoman"/>
      <w:lvlText w:val="%6."/>
      <w:lvlJc w:val="right"/>
      <w:pPr>
        <w:ind w:left="5389" w:hanging="180"/>
      </w:pPr>
    </w:lvl>
    <w:lvl w:ilvl="6" w:tplc="110C4F54">
      <w:start w:val="1"/>
      <w:numFmt w:val="decimal"/>
      <w:lvlText w:val="%7."/>
      <w:lvlJc w:val="left"/>
      <w:pPr>
        <w:ind w:left="6109" w:hanging="360"/>
      </w:pPr>
    </w:lvl>
    <w:lvl w:ilvl="7" w:tplc="BE4E422E">
      <w:start w:val="1"/>
      <w:numFmt w:val="lowerLetter"/>
      <w:lvlText w:val="%8."/>
      <w:lvlJc w:val="left"/>
      <w:pPr>
        <w:ind w:left="6829" w:hanging="360"/>
      </w:pPr>
    </w:lvl>
    <w:lvl w:ilvl="8" w:tplc="6EC4C7F4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12ED5040"/>
    <w:multiLevelType w:val="multilevel"/>
    <w:tmpl w:val="077C82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3612F08"/>
    <w:multiLevelType w:val="hybridMultilevel"/>
    <w:tmpl w:val="2870A942"/>
    <w:lvl w:ilvl="0" w:tplc="DD1E56A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264AF8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FAAF33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D42BC3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AC1E957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101ECC1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CFCDA5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FE018A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9D21E3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64D4DF7"/>
    <w:multiLevelType w:val="hybridMultilevel"/>
    <w:tmpl w:val="A75844FC"/>
    <w:lvl w:ilvl="0" w:tplc="0C60246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61823FE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F16C07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B8948B7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8FE244A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A3C64B2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95C4011E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33CD78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6BE21F4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9DF4903"/>
    <w:multiLevelType w:val="hybridMultilevel"/>
    <w:tmpl w:val="911EBE2C"/>
    <w:lvl w:ilvl="0" w:tplc="4B406D5A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77D81F4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C18E6E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92870B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E1846B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74BE2E2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0F74431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0834F2F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91DC344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1A67063C"/>
    <w:multiLevelType w:val="hybridMultilevel"/>
    <w:tmpl w:val="A31CD094"/>
    <w:lvl w:ilvl="0" w:tplc="7466005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647EC9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745E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EC98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FAF8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74A8E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62AD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DA3AD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14ED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74433C"/>
    <w:multiLevelType w:val="hybridMultilevel"/>
    <w:tmpl w:val="1712892C"/>
    <w:lvl w:ilvl="0" w:tplc="BEBA56F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5106EC9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0A42F3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126C77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F3A9B0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260979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4D7ACF8E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BD24E1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6F1C193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E537C3F"/>
    <w:multiLevelType w:val="hybridMultilevel"/>
    <w:tmpl w:val="BEBA6932"/>
    <w:lvl w:ilvl="0" w:tplc="0CAC9E0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 w:tplc="F29023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2C4A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140E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8E78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602E2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9EF8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B014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CC0F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A3139A"/>
    <w:multiLevelType w:val="hybridMultilevel"/>
    <w:tmpl w:val="482E92A2"/>
    <w:lvl w:ilvl="0" w:tplc="BAD27FD2">
      <w:start w:val="1"/>
      <w:numFmt w:val="decimal"/>
      <w:lvlText w:val="%1."/>
      <w:lvlJc w:val="left"/>
      <w:pPr>
        <w:ind w:left="720" w:hanging="360"/>
      </w:pPr>
    </w:lvl>
    <w:lvl w:ilvl="1" w:tplc="355A2460">
      <w:start w:val="1"/>
      <w:numFmt w:val="lowerLetter"/>
      <w:lvlText w:val="%2."/>
      <w:lvlJc w:val="left"/>
      <w:pPr>
        <w:ind w:left="1440" w:hanging="360"/>
      </w:pPr>
    </w:lvl>
    <w:lvl w:ilvl="2" w:tplc="B93E26A0">
      <w:start w:val="1"/>
      <w:numFmt w:val="lowerRoman"/>
      <w:lvlText w:val="%3."/>
      <w:lvlJc w:val="right"/>
      <w:pPr>
        <w:ind w:left="2160" w:hanging="180"/>
      </w:pPr>
    </w:lvl>
    <w:lvl w:ilvl="3" w:tplc="3864BB00">
      <w:start w:val="1"/>
      <w:numFmt w:val="decimal"/>
      <w:lvlText w:val="%4."/>
      <w:lvlJc w:val="left"/>
      <w:pPr>
        <w:ind w:left="2880" w:hanging="360"/>
      </w:pPr>
    </w:lvl>
    <w:lvl w:ilvl="4" w:tplc="5D7E1712">
      <w:start w:val="1"/>
      <w:numFmt w:val="lowerLetter"/>
      <w:lvlText w:val="%5."/>
      <w:lvlJc w:val="left"/>
      <w:pPr>
        <w:ind w:left="3600" w:hanging="360"/>
      </w:pPr>
    </w:lvl>
    <w:lvl w:ilvl="5" w:tplc="4FE0B2B6">
      <w:start w:val="1"/>
      <w:numFmt w:val="lowerRoman"/>
      <w:lvlText w:val="%6."/>
      <w:lvlJc w:val="right"/>
      <w:pPr>
        <w:ind w:left="4320" w:hanging="180"/>
      </w:pPr>
    </w:lvl>
    <w:lvl w:ilvl="6" w:tplc="81703980">
      <w:start w:val="1"/>
      <w:numFmt w:val="decimal"/>
      <w:lvlText w:val="%7."/>
      <w:lvlJc w:val="left"/>
      <w:pPr>
        <w:ind w:left="5040" w:hanging="360"/>
      </w:pPr>
    </w:lvl>
    <w:lvl w:ilvl="7" w:tplc="2F58C0CA">
      <w:start w:val="1"/>
      <w:numFmt w:val="lowerLetter"/>
      <w:lvlText w:val="%8."/>
      <w:lvlJc w:val="left"/>
      <w:pPr>
        <w:ind w:left="5760" w:hanging="360"/>
      </w:pPr>
    </w:lvl>
    <w:lvl w:ilvl="8" w:tplc="793219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14F1F"/>
    <w:multiLevelType w:val="hybridMultilevel"/>
    <w:tmpl w:val="20329B6A"/>
    <w:lvl w:ilvl="0" w:tplc="D338AEF8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F91E8C84">
      <w:start w:val="1"/>
      <w:numFmt w:val="lowerLetter"/>
      <w:lvlText w:val="%2."/>
      <w:lvlJc w:val="left"/>
      <w:pPr>
        <w:ind w:left="2149" w:hanging="360"/>
      </w:pPr>
    </w:lvl>
    <w:lvl w:ilvl="2" w:tplc="07A0C7A2">
      <w:start w:val="1"/>
      <w:numFmt w:val="lowerRoman"/>
      <w:lvlText w:val="%3."/>
      <w:lvlJc w:val="right"/>
      <w:pPr>
        <w:ind w:left="2869" w:hanging="180"/>
      </w:pPr>
    </w:lvl>
    <w:lvl w:ilvl="3" w:tplc="1C928C4E">
      <w:start w:val="1"/>
      <w:numFmt w:val="decimal"/>
      <w:lvlText w:val="%4."/>
      <w:lvlJc w:val="left"/>
      <w:pPr>
        <w:ind w:left="3589" w:hanging="360"/>
      </w:pPr>
    </w:lvl>
    <w:lvl w:ilvl="4" w:tplc="0C36ED62">
      <w:start w:val="1"/>
      <w:numFmt w:val="lowerLetter"/>
      <w:lvlText w:val="%5."/>
      <w:lvlJc w:val="left"/>
      <w:pPr>
        <w:ind w:left="4309" w:hanging="360"/>
      </w:pPr>
    </w:lvl>
    <w:lvl w:ilvl="5" w:tplc="7312EB10">
      <w:start w:val="1"/>
      <w:numFmt w:val="lowerRoman"/>
      <w:lvlText w:val="%6."/>
      <w:lvlJc w:val="right"/>
      <w:pPr>
        <w:ind w:left="5029" w:hanging="180"/>
      </w:pPr>
    </w:lvl>
    <w:lvl w:ilvl="6" w:tplc="60A62892">
      <w:start w:val="1"/>
      <w:numFmt w:val="decimal"/>
      <w:lvlText w:val="%7."/>
      <w:lvlJc w:val="left"/>
      <w:pPr>
        <w:ind w:left="5749" w:hanging="360"/>
      </w:pPr>
    </w:lvl>
    <w:lvl w:ilvl="7" w:tplc="C188125A">
      <w:start w:val="1"/>
      <w:numFmt w:val="lowerLetter"/>
      <w:lvlText w:val="%8."/>
      <w:lvlJc w:val="left"/>
      <w:pPr>
        <w:ind w:left="6469" w:hanging="360"/>
      </w:pPr>
    </w:lvl>
    <w:lvl w:ilvl="8" w:tplc="53741B1A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6DC06F7"/>
    <w:multiLevelType w:val="hybridMultilevel"/>
    <w:tmpl w:val="DA941222"/>
    <w:lvl w:ilvl="0" w:tplc="E88284F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BAB5E2">
      <w:start w:val="1"/>
      <w:numFmt w:val="lowerLetter"/>
      <w:lvlText w:val="%2."/>
      <w:lvlJc w:val="left"/>
      <w:pPr>
        <w:ind w:left="1905" w:hanging="360"/>
      </w:pPr>
    </w:lvl>
    <w:lvl w:ilvl="2" w:tplc="4A6EC93E">
      <w:start w:val="1"/>
      <w:numFmt w:val="lowerRoman"/>
      <w:lvlText w:val="%3."/>
      <w:lvlJc w:val="right"/>
      <w:pPr>
        <w:ind w:left="2625" w:hanging="180"/>
      </w:pPr>
    </w:lvl>
    <w:lvl w:ilvl="3" w:tplc="E16C7E36">
      <w:start w:val="1"/>
      <w:numFmt w:val="decimal"/>
      <w:lvlText w:val="%4."/>
      <w:lvlJc w:val="left"/>
      <w:pPr>
        <w:ind w:left="3345" w:hanging="360"/>
      </w:pPr>
    </w:lvl>
    <w:lvl w:ilvl="4" w:tplc="71C63F00">
      <w:start w:val="1"/>
      <w:numFmt w:val="lowerLetter"/>
      <w:lvlText w:val="%5."/>
      <w:lvlJc w:val="left"/>
      <w:pPr>
        <w:ind w:left="4065" w:hanging="360"/>
      </w:pPr>
    </w:lvl>
    <w:lvl w:ilvl="5" w:tplc="3098C72C">
      <w:start w:val="1"/>
      <w:numFmt w:val="lowerRoman"/>
      <w:lvlText w:val="%6."/>
      <w:lvlJc w:val="right"/>
      <w:pPr>
        <w:ind w:left="4785" w:hanging="180"/>
      </w:pPr>
    </w:lvl>
    <w:lvl w:ilvl="6" w:tplc="679C6572">
      <w:start w:val="1"/>
      <w:numFmt w:val="decimal"/>
      <w:lvlText w:val="%7."/>
      <w:lvlJc w:val="left"/>
      <w:pPr>
        <w:ind w:left="5505" w:hanging="360"/>
      </w:pPr>
    </w:lvl>
    <w:lvl w:ilvl="7" w:tplc="2DBE5EFA">
      <w:start w:val="1"/>
      <w:numFmt w:val="lowerLetter"/>
      <w:lvlText w:val="%8."/>
      <w:lvlJc w:val="left"/>
      <w:pPr>
        <w:ind w:left="6225" w:hanging="360"/>
      </w:pPr>
    </w:lvl>
    <w:lvl w:ilvl="8" w:tplc="2C1C7E7A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28BC7B82"/>
    <w:multiLevelType w:val="hybridMultilevel"/>
    <w:tmpl w:val="F558CD5E"/>
    <w:lvl w:ilvl="0" w:tplc="032E34A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33B65BB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10268F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94A3FA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920F33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7246C8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B78E43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99A4AC2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75EF05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8E933C1"/>
    <w:multiLevelType w:val="hybridMultilevel"/>
    <w:tmpl w:val="3F307722"/>
    <w:lvl w:ilvl="0" w:tplc="AD668D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0749B9E">
      <w:start w:val="1"/>
      <w:numFmt w:val="lowerLetter"/>
      <w:lvlText w:val="%2."/>
      <w:lvlJc w:val="left"/>
      <w:pPr>
        <w:ind w:left="1931" w:hanging="360"/>
      </w:pPr>
    </w:lvl>
    <w:lvl w:ilvl="2" w:tplc="680C1434">
      <w:start w:val="1"/>
      <w:numFmt w:val="lowerRoman"/>
      <w:lvlText w:val="%3."/>
      <w:lvlJc w:val="right"/>
      <w:pPr>
        <w:ind w:left="2651" w:hanging="180"/>
      </w:pPr>
    </w:lvl>
    <w:lvl w:ilvl="3" w:tplc="69F8E406">
      <w:start w:val="1"/>
      <w:numFmt w:val="decimal"/>
      <w:lvlText w:val="%4."/>
      <w:lvlJc w:val="left"/>
      <w:pPr>
        <w:ind w:left="3371" w:hanging="360"/>
      </w:pPr>
    </w:lvl>
    <w:lvl w:ilvl="4" w:tplc="6A8CE176">
      <w:start w:val="1"/>
      <w:numFmt w:val="lowerLetter"/>
      <w:lvlText w:val="%5."/>
      <w:lvlJc w:val="left"/>
      <w:pPr>
        <w:ind w:left="4091" w:hanging="360"/>
      </w:pPr>
    </w:lvl>
    <w:lvl w:ilvl="5" w:tplc="277AF502">
      <w:start w:val="1"/>
      <w:numFmt w:val="lowerRoman"/>
      <w:lvlText w:val="%6."/>
      <w:lvlJc w:val="right"/>
      <w:pPr>
        <w:ind w:left="4811" w:hanging="180"/>
      </w:pPr>
    </w:lvl>
    <w:lvl w:ilvl="6" w:tplc="F7365664">
      <w:start w:val="1"/>
      <w:numFmt w:val="decimal"/>
      <w:lvlText w:val="%7."/>
      <w:lvlJc w:val="left"/>
      <w:pPr>
        <w:ind w:left="5531" w:hanging="360"/>
      </w:pPr>
    </w:lvl>
    <w:lvl w:ilvl="7" w:tplc="D192572E">
      <w:start w:val="1"/>
      <w:numFmt w:val="lowerLetter"/>
      <w:lvlText w:val="%8."/>
      <w:lvlJc w:val="left"/>
      <w:pPr>
        <w:ind w:left="6251" w:hanging="360"/>
      </w:pPr>
    </w:lvl>
    <w:lvl w:ilvl="8" w:tplc="ECF8870A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B203312"/>
    <w:multiLevelType w:val="hybridMultilevel"/>
    <w:tmpl w:val="D00CD182"/>
    <w:lvl w:ilvl="0" w:tplc="0744F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4229C72">
      <w:start w:val="1"/>
      <w:numFmt w:val="lowerLetter"/>
      <w:lvlText w:val="%2."/>
      <w:lvlJc w:val="left"/>
      <w:pPr>
        <w:ind w:left="1789" w:hanging="360"/>
      </w:pPr>
    </w:lvl>
    <w:lvl w:ilvl="2" w:tplc="26944B20">
      <w:start w:val="1"/>
      <w:numFmt w:val="lowerRoman"/>
      <w:lvlText w:val="%3."/>
      <w:lvlJc w:val="right"/>
      <w:pPr>
        <w:ind w:left="2509" w:hanging="180"/>
      </w:pPr>
    </w:lvl>
    <w:lvl w:ilvl="3" w:tplc="A27273E6">
      <w:start w:val="1"/>
      <w:numFmt w:val="decimal"/>
      <w:lvlText w:val="%4."/>
      <w:lvlJc w:val="left"/>
      <w:pPr>
        <w:ind w:left="3229" w:hanging="360"/>
      </w:pPr>
    </w:lvl>
    <w:lvl w:ilvl="4" w:tplc="991A1A90">
      <w:start w:val="1"/>
      <w:numFmt w:val="lowerLetter"/>
      <w:lvlText w:val="%5."/>
      <w:lvlJc w:val="left"/>
      <w:pPr>
        <w:ind w:left="3949" w:hanging="360"/>
      </w:pPr>
    </w:lvl>
    <w:lvl w:ilvl="5" w:tplc="69462CB4">
      <w:start w:val="1"/>
      <w:numFmt w:val="lowerRoman"/>
      <w:lvlText w:val="%6."/>
      <w:lvlJc w:val="right"/>
      <w:pPr>
        <w:ind w:left="4669" w:hanging="180"/>
      </w:pPr>
    </w:lvl>
    <w:lvl w:ilvl="6" w:tplc="72C6A328">
      <w:start w:val="1"/>
      <w:numFmt w:val="decimal"/>
      <w:lvlText w:val="%7."/>
      <w:lvlJc w:val="left"/>
      <w:pPr>
        <w:ind w:left="5389" w:hanging="360"/>
      </w:pPr>
    </w:lvl>
    <w:lvl w:ilvl="7" w:tplc="CF1A8DDE">
      <w:start w:val="1"/>
      <w:numFmt w:val="lowerLetter"/>
      <w:lvlText w:val="%8."/>
      <w:lvlJc w:val="left"/>
      <w:pPr>
        <w:ind w:left="6109" w:hanging="360"/>
      </w:pPr>
    </w:lvl>
    <w:lvl w:ilvl="8" w:tplc="0F1E6A64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6B2A05"/>
    <w:multiLevelType w:val="multilevel"/>
    <w:tmpl w:val="8CDC4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31886900"/>
    <w:multiLevelType w:val="hybridMultilevel"/>
    <w:tmpl w:val="D8B40DB6"/>
    <w:lvl w:ilvl="0" w:tplc="85CE9F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082D72">
      <w:start w:val="1"/>
      <w:numFmt w:val="lowerLetter"/>
      <w:lvlText w:val="%2."/>
      <w:lvlJc w:val="left"/>
      <w:pPr>
        <w:ind w:left="1789" w:hanging="360"/>
      </w:pPr>
    </w:lvl>
    <w:lvl w:ilvl="2" w:tplc="DC66AE2A">
      <w:start w:val="1"/>
      <w:numFmt w:val="lowerRoman"/>
      <w:lvlText w:val="%3."/>
      <w:lvlJc w:val="right"/>
      <w:pPr>
        <w:ind w:left="2509" w:hanging="180"/>
      </w:pPr>
    </w:lvl>
    <w:lvl w:ilvl="3" w:tplc="2F1A894A">
      <w:start w:val="1"/>
      <w:numFmt w:val="decimal"/>
      <w:lvlText w:val="%4."/>
      <w:lvlJc w:val="left"/>
      <w:pPr>
        <w:ind w:left="3229" w:hanging="360"/>
      </w:pPr>
    </w:lvl>
    <w:lvl w:ilvl="4" w:tplc="71368D5A">
      <w:start w:val="1"/>
      <w:numFmt w:val="lowerLetter"/>
      <w:lvlText w:val="%5."/>
      <w:lvlJc w:val="left"/>
      <w:pPr>
        <w:ind w:left="3949" w:hanging="360"/>
      </w:pPr>
    </w:lvl>
    <w:lvl w:ilvl="5" w:tplc="3DA43D2C">
      <w:start w:val="1"/>
      <w:numFmt w:val="lowerRoman"/>
      <w:lvlText w:val="%6."/>
      <w:lvlJc w:val="right"/>
      <w:pPr>
        <w:ind w:left="4669" w:hanging="180"/>
      </w:pPr>
    </w:lvl>
    <w:lvl w:ilvl="6" w:tplc="3CE803E6">
      <w:start w:val="1"/>
      <w:numFmt w:val="decimal"/>
      <w:lvlText w:val="%7."/>
      <w:lvlJc w:val="left"/>
      <w:pPr>
        <w:ind w:left="5389" w:hanging="360"/>
      </w:pPr>
    </w:lvl>
    <w:lvl w:ilvl="7" w:tplc="D882A08C">
      <w:start w:val="1"/>
      <w:numFmt w:val="lowerLetter"/>
      <w:lvlText w:val="%8."/>
      <w:lvlJc w:val="left"/>
      <w:pPr>
        <w:ind w:left="6109" w:hanging="360"/>
      </w:pPr>
    </w:lvl>
    <w:lvl w:ilvl="8" w:tplc="AB3CCE4E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2B802DE"/>
    <w:multiLevelType w:val="hybridMultilevel"/>
    <w:tmpl w:val="727463A8"/>
    <w:lvl w:ilvl="0" w:tplc="BCF489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048C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6ADA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48D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06CA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C86E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E040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B643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1E95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AD0744"/>
    <w:multiLevelType w:val="hybridMultilevel"/>
    <w:tmpl w:val="DCC89596"/>
    <w:lvl w:ilvl="0" w:tplc="39524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B02DAC">
      <w:start w:val="1"/>
      <w:numFmt w:val="lowerLetter"/>
      <w:lvlText w:val="%2."/>
      <w:lvlJc w:val="left"/>
      <w:pPr>
        <w:ind w:left="1789" w:hanging="360"/>
      </w:pPr>
    </w:lvl>
    <w:lvl w:ilvl="2" w:tplc="AAAE495E">
      <w:start w:val="1"/>
      <w:numFmt w:val="lowerRoman"/>
      <w:lvlText w:val="%3."/>
      <w:lvlJc w:val="right"/>
      <w:pPr>
        <w:ind w:left="2509" w:hanging="180"/>
      </w:pPr>
    </w:lvl>
    <w:lvl w:ilvl="3" w:tplc="325A0AA6">
      <w:start w:val="1"/>
      <w:numFmt w:val="decimal"/>
      <w:lvlText w:val="%4."/>
      <w:lvlJc w:val="left"/>
      <w:pPr>
        <w:ind w:left="3229" w:hanging="360"/>
      </w:pPr>
    </w:lvl>
    <w:lvl w:ilvl="4" w:tplc="E368A500">
      <w:start w:val="1"/>
      <w:numFmt w:val="lowerLetter"/>
      <w:lvlText w:val="%5."/>
      <w:lvlJc w:val="left"/>
      <w:pPr>
        <w:ind w:left="3949" w:hanging="360"/>
      </w:pPr>
    </w:lvl>
    <w:lvl w:ilvl="5" w:tplc="592686B6">
      <w:start w:val="1"/>
      <w:numFmt w:val="lowerRoman"/>
      <w:lvlText w:val="%6."/>
      <w:lvlJc w:val="right"/>
      <w:pPr>
        <w:ind w:left="4669" w:hanging="180"/>
      </w:pPr>
    </w:lvl>
    <w:lvl w:ilvl="6" w:tplc="75220EBC">
      <w:start w:val="1"/>
      <w:numFmt w:val="decimal"/>
      <w:lvlText w:val="%7."/>
      <w:lvlJc w:val="left"/>
      <w:pPr>
        <w:ind w:left="5389" w:hanging="360"/>
      </w:pPr>
    </w:lvl>
    <w:lvl w:ilvl="7" w:tplc="819E0ACA">
      <w:start w:val="1"/>
      <w:numFmt w:val="lowerLetter"/>
      <w:lvlText w:val="%8."/>
      <w:lvlJc w:val="left"/>
      <w:pPr>
        <w:ind w:left="6109" w:hanging="360"/>
      </w:pPr>
    </w:lvl>
    <w:lvl w:ilvl="8" w:tplc="45289A78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6F518EB"/>
    <w:multiLevelType w:val="hybridMultilevel"/>
    <w:tmpl w:val="53C63402"/>
    <w:lvl w:ilvl="0" w:tplc="83E2F89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C37AC760">
      <w:start w:val="1"/>
      <w:numFmt w:val="lowerLetter"/>
      <w:lvlText w:val="%2."/>
      <w:lvlJc w:val="left"/>
      <w:pPr>
        <w:ind w:left="2149" w:hanging="360"/>
      </w:pPr>
    </w:lvl>
    <w:lvl w:ilvl="2" w:tplc="46BC1EEC">
      <w:start w:val="1"/>
      <w:numFmt w:val="lowerRoman"/>
      <w:lvlText w:val="%3."/>
      <w:lvlJc w:val="right"/>
      <w:pPr>
        <w:ind w:left="2869" w:hanging="180"/>
      </w:pPr>
    </w:lvl>
    <w:lvl w:ilvl="3" w:tplc="8676E756">
      <w:start w:val="1"/>
      <w:numFmt w:val="decimal"/>
      <w:lvlText w:val="%4."/>
      <w:lvlJc w:val="left"/>
      <w:pPr>
        <w:ind w:left="3589" w:hanging="360"/>
      </w:pPr>
    </w:lvl>
    <w:lvl w:ilvl="4" w:tplc="94AE4DF2">
      <w:start w:val="1"/>
      <w:numFmt w:val="lowerLetter"/>
      <w:lvlText w:val="%5."/>
      <w:lvlJc w:val="left"/>
      <w:pPr>
        <w:ind w:left="4309" w:hanging="360"/>
      </w:pPr>
    </w:lvl>
    <w:lvl w:ilvl="5" w:tplc="9AFA1630">
      <w:start w:val="1"/>
      <w:numFmt w:val="lowerRoman"/>
      <w:lvlText w:val="%6."/>
      <w:lvlJc w:val="right"/>
      <w:pPr>
        <w:ind w:left="5029" w:hanging="180"/>
      </w:pPr>
    </w:lvl>
    <w:lvl w:ilvl="6" w:tplc="6C5A482C">
      <w:start w:val="1"/>
      <w:numFmt w:val="decimal"/>
      <w:lvlText w:val="%7."/>
      <w:lvlJc w:val="left"/>
      <w:pPr>
        <w:ind w:left="5749" w:hanging="360"/>
      </w:pPr>
    </w:lvl>
    <w:lvl w:ilvl="7" w:tplc="3BD85C56">
      <w:start w:val="1"/>
      <w:numFmt w:val="lowerLetter"/>
      <w:lvlText w:val="%8."/>
      <w:lvlJc w:val="left"/>
      <w:pPr>
        <w:ind w:left="6469" w:hanging="360"/>
      </w:pPr>
    </w:lvl>
    <w:lvl w:ilvl="8" w:tplc="EB469D76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A3B3068"/>
    <w:multiLevelType w:val="hybridMultilevel"/>
    <w:tmpl w:val="76EE2412"/>
    <w:lvl w:ilvl="0" w:tplc="526EA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4E36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60B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5E2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6E3B1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803F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1879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1AB9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2A27D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0C5069"/>
    <w:multiLevelType w:val="hybridMultilevel"/>
    <w:tmpl w:val="2522D26C"/>
    <w:lvl w:ilvl="0" w:tplc="F8FC7A5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 w:tplc="FC1A26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6E70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88E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CD2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64A7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DA33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46CA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8EEB6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8D13AA"/>
    <w:multiLevelType w:val="hybridMultilevel"/>
    <w:tmpl w:val="47B0C22C"/>
    <w:lvl w:ilvl="0" w:tplc="A446B030">
      <w:start w:val="1"/>
      <w:numFmt w:val="decimal"/>
      <w:lvlText w:val="%1."/>
      <w:lvlJc w:val="left"/>
      <w:pPr>
        <w:ind w:left="720" w:hanging="360"/>
      </w:pPr>
    </w:lvl>
    <w:lvl w:ilvl="1" w:tplc="922290F2">
      <w:start w:val="1"/>
      <w:numFmt w:val="lowerLetter"/>
      <w:lvlText w:val="%2."/>
      <w:lvlJc w:val="left"/>
      <w:pPr>
        <w:ind w:left="1440" w:hanging="360"/>
      </w:pPr>
    </w:lvl>
    <w:lvl w:ilvl="2" w:tplc="33A8455E">
      <w:start w:val="1"/>
      <w:numFmt w:val="lowerRoman"/>
      <w:lvlText w:val="%3."/>
      <w:lvlJc w:val="right"/>
      <w:pPr>
        <w:ind w:left="2160" w:hanging="180"/>
      </w:pPr>
    </w:lvl>
    <w:lvl w:ilvl="3" w:tplc="7C124AA6">
      <w:start w:val="1"/>
      <w:numFmt w:val="decimal"/>
      <w:lvlText w:val="%4."/>
      <w:lvlJc w:val="left"/>
      <w:pPr>
        <w:ind w:left="2880" w:hanging="360"/>
      </w:pPr>
    </w:lvl>
    <w:lvl w:ilvl="4" w:tplc="4ED468FE">
      <w:start w:val="1"/>
      <w:numFmt w:val="lowerLetter"/>
      <w:lvlText w:val="%5."/>
      <w:lvlJc w:val="left"/>
      <w:pPr>
        <w:ind w:left="3600" w:hanging="360"/>
      </w:pPr>
    </w:lvl>
    <w:lvl w:ilvl="5" w:tplc="7722AF02">
      <w:start w:val="1"/>
      <w:numFmt w:val="lowerRoman"/>
      <w:lvlText w:val="%6."/>
      <w:lvlJc w:val="right"/>
      <w:pPr>
        <w:ind w:left="4320" w:hanging="180"/>
      </w:pPr>
    </w:lvl>
    <w:lvl w:ilvl="6" w:tplc="5AA021F4">
      <w:start w:val="1"/>
      <w:numFmt w:val="decimal"/>
      <w:lvlText w:val="%7."/>
      <w:lvlJc w:val="left"/>
      <w:pPr>
        <w:ind w:left="5040" w:hanging="360"/>
      </w:pPr>
    </w:lvl>
    <w:lvl w:ilvl="7" w:tplc="023AD224">
      <w:start w:val="1"/>
      <w:numFmt w:val="lowerLetter"/>
      <w:lvlText w:val="%8."/>
      <w:lvlJc w:val="left"/>
      <w:pPr>
        <w:ind w:left="5760" w:hanging="360"/>
      </w:pPr>
    </w:lvl>
    <w:lvl w:ilvl="8" w:tplc="584E0D3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E5767"/>
    <w:multiLevelType w:val="hybridMultilevel"/>
    <w:tmpl w:val="CBCA7EA2"/>
    <w:lvl w:ilvl="0" w:tplc="B52E2D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3C0AB2A">
      <w:start w:val="1"/>
      <w:numFmt w:val="lowerLetter"/>
      <w:lvlText w:val="%2."/>
      <w:lvlJc w:val="left"/>
      <w:pPr>
        <w:ind w:left="1789" w:hanging="360"/>
      </w:pPr>
    </w:lvl>
    <w:lvl w:ilvl="2" w:tplc="D63EA14C">
      <w:start w:val="1"/>
      <w:numFmt w:val="lowerRoman"/>
      <w:lvlText w:val="%3."/>
      <w:lvlJc w:val="right"/>
      <w:pPr>
        <w:ind w:left="2509" w:hanging="180"/>
      </w:pPr>
    </w:lvl>
    <w:lvl w:ilvl="3" w:tplc="4CACF4EC">
      <w:start w:val="1"/>
      <w:numFmt w:val="decimal"/>
      <w:lvlText w:val="%4."/>
      <w:lvlJc w:val="left"/>
      <w:pPr>
        <w:ind w:left="3229" w:hanging="360"/>
      </w:pPr>
    </w:lvl>
    <w:lvl w:ilvl="4" w:tplc="8B26A632">
      <w:start w:val="1"/>
      <w:numFmt w:val="lowerLetter"/>
      <w:lvlText w:val="%5."/>
      <w:lvlJc w:val="left"/>
      <w:pPr>
        <w:ind w:left="3949" w:hanging="360"/>
      </w:pPr>
    </w:lvl>
    <w:lvl w:ilvl="5" w:tplc="49409D5E">
      <w:start w:val="1"/>
      <w:numFmt w:val="lowerRoman"/>
      <w:lvlText w:val="%6."/>
      <w:lvlJc w:val="right"/>
      <w:pPr>
        <w:ind w:left="4669" w:hanging="180"/>
      </w:pPr>
    </w:lvl>
    <w:lvl w:ilvl="6" w:tplc="C12C4576">
      <w:start w:val="1"/>
      <w:numFmt w:val="decimal"/>
      <w:lvlText w:val="%7."/>
      <w:lvlJc w:val="left"/>
      <w:pPr>
        <w:ind w:left="5389" w:hanging="360"/>
      </w:pPr>
    </w:lvl>
    <w:lvl w:ilvl="7" w:tplc="0D68ACE8">
      <w:start w:val="1"/>
      <w:numFmt w:val="lowerLetter"/>
      <w:lvlText w:val="%8."/>
      <w:lvlJc w:val="left"/>
      <w:pPr>
        <w:ind w:left="6109" w:hanging="360"/>
      </w:pPr>
    </w:lvl>
    <w:lvl w:ilvl="8" w:tplc="CAE2BE2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1504C23"/>
    <w:multiLevelType w:val="multilevel"/>
    <w:tmpl w:val="F84CFF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42CA0228"/>
    <w:multiLevelType w:val="multilevel"/>
    <w:tmpl w:val="0420A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470F42D4"/>
    <w:multiLevelType w:val="hybridMultilevel"/>
    <w:tmpl w:val="116CAE70"/>
    <w:lvl w:ilvl="0" w:tplc="B11CF1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04E9FF4">
      <w:start w:val="1"/>
      <w:numFmt w:val="lowerLetter"/>
      <w:lvlText w:val="%2."/>
      <w:lvlJc w:val="left"/>
      <w:pPr>
        <w:ind w:left="1931" w:hanging="360"/>
      </w:pPr>
    </w:lvl>
    <w:lvl w:ilvl="2" w:tplc="D99E32FE">
      <w:start w:val="1"/>
      <w:numFmt w:val="lowerRoman"/>
      <w:lvlText w:val="%3."/>
      <w:lvlJc w:val="right"/>
      <w:pPr>
        <w:ind w:left="2651" w:hanging="180"/>
      </w:pPr>
    </w:lvl>
    <w:lvl w:ilvl="3" w:tplc="9920CBB2">
      <w:start w:val="1"/>
      <w:numFmt w:val="decimal"/>
      <w:lvlText w:val="%4."/>
      <w:lvlJc w:val="left"/>
      <w:pPr>
        <w:ind w:left="3371" w:hanging="360"/>
      </w:pPr>
    </w:lvl>
    <w:lvl w:ilvl="4" w:tplc="1ECA6F12">
      <w:start w:val="1"/>
      <w:numFmt w:val="lowerLetter"/>
      <w:lvlText w:val="%5."/>
      <w:lvlJc w:val="left"/>
      <w:pPr>
        <w:ind w:left="4091" w:hanging="360"/>
      </w:pPr>
    </w:lvl>
    <w:lvl w:ilvl="5" w:tplc="84D67BEE">
      <w:start w:val="1"/>
      <w:numFmt w:val="lowerRoman"/>
      <w:lvlText w:val="%6."/>
      <w:lvlJc w:val="right"/>
      <w:pPr>
        <w:ind w:left="4811" w:hanging="180"/>
      </w:pPr>
    </w:lvl>
    <w:lvl w:ilvl="6" w:tplc="CE8C523E">
      <w:start w:val="1"/>
      <w:numFmt w:val="decimal"/>
      <w:lvlText w:val="%7."/>
      <w:lvlJc w:val="left"/>
      <w:pPr>
        <w:ind w:left="5531" w:hanging="360"/>
      </w:pPr>
    </w:lvl>
    <w:lvl w:ilvl="7" w:tplc="A64E6CCA">
      <w:start w:val="1"/>
      <w:numFmt w:val="lowerLetter"/>
      <w:lvlText w:val="%8."/>
      <w:lvlJc w:val="left"/>
      <w:pPr>
        <w:ind w:left="6251" w:hanging="360"/>
      </w:pPr>
    </w:lvl>
    <w:lvl w:ilvl="8" w:tplc="F418D442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48A654E6"/>
    <w:multiLevelType w:val="hybridMultilevel"/>
    <w:tmpl w:val="A378D464"/>
    <w:lvl w:ilvl="0" w:tplc="B6DA42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E3C7F20">
      <w:start w:val="1"/>
      <w:numFmt w:val="lowerLetter"/>
      <w:lvlText w:val="%2."/>
      <w:lvlJc w:val="left"/>
      <w:pPr>
        <w:ind w:left="1931" w:hanging="360"/>
      </w:pPr>
    </w:lvl>
    <w:lvl w:ilvl="2" w:tplc="5A947CCA">
      <w:start w:val="1"/>
      <w:numFmt w:val="lowerRoman"/>
      <w:lvlText w:val="%3."/>
      <w:lvlJc w:val="right"/>
      <w:pPr>
        <w:ind w:left="2651" w:hanging="180"/>
      </w:pPr>
    </w:lvl>
    <w:lvl w:ilvl="3" w:tplc="DEB0B9C2">
      <w:start w:val="1"/>
      <w:numFmt w:val="decimal"/>
      <w:lvlText w:val="%4."/>
      <w:lvlJc w:val="left"/>
      <w:pPr>
        <w:ind w:left="3371" w:hanging="360"/>
      </w:pPr>
    </w:lvl>
    <w:lvl w:ilvl="4" w:tplc="D1F64D0C">
      <w:start w:val="1"/>
      <w:numFmt w:val="lowerLetter"/>
      <w:lvlText w:val="%5."/>
      <w:lvlJc w:val="left"/>
      <w:pPr>
        <w:ind w:left="4091" w:hanging="360"/>
      </w:pPr>
    </w:lvl>
    <w:lvl w:ilvl="5" w:tplc="41A26312">
      <w:start w:val="1"/>
      <w:numFmt w:val="lowerRoman"/>
      <w:lvlText w:val="%6."/>
      <w:lvlJc w:val="right"/>
      <w:pPr>
        <w:ind w:left="4811" w:hanging="180"/>
      </w:pPr>
    </w:lvl>
    <w:lvl w:ilvl="6" w:tplc="45868A40">
      <w:start w:val="1"/>
      <w:numFmt w:val="decimal"/>
      <w:lvlText w:val="%7."/>
      <w:lvlJc w:val="left"/>
      <w:pPr>
        <w:ind w:left="5531" w:hanging="360"/>
      </w:pPr>
    </w:lvl>
    <w:lvl w:ilvl="7" w:tplc="31864060">
      <w:start w:val="1"/>
      <w:numFmt w:val="lowerLetter"/>
      <w:lvlText w:val="%8."/>
      <w:lvlJc w:val="left"/>
      <w:pPr>
        <w:ind w:left="6251" w:hanging="360"/>
      </w:pPr>
    </w:lvl>
    <w:lvl w:ilvl="8" w:tplc="EDA2F5F4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4C8268AC"/>
    <w:multiLevelType w:val="hybridMultilevel"/>
    <w:tmpl w:val="9A8A2482"/>
    <w:lvl w:ilvl="0" w:tplc="F13297DE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A84AA93C">
      <w:start w:val="1"/>
      <w:numFmt w:val="lowerLetter"/>
      <w:lvlText w:val="%2."/>
      <w:lvlJc w:val="left"/>
      <w:pPr>
        <w:ind w:left="1931" w:hanging="360"/>
      </w:pPr>
    </w:lvl>
    <w:lvl w:ilvl="2" w:tplc="EB84E2FA">
      <w:start w:val="1"/>
      <w:numFmt w:val="lowerRoman"/>
      <w:lvlText w:val="%3."/>
      <w:lvlJc w:val="right"/>
      <w:pPr>
        <w:ind w:left="2651" w:hanging="180"/>
      </w:pPr>
    </w:lvl>
    <w:lvl w:ilvl="3" w:tplc="36223734">
      <w:start w:val="1"/>
      <w:numFmt w:val="decimal"/>
      <w:lvlText w:val="%4."/>
      <w:lvlJc w:val="left"/>
      <w:pPr>
        <w:ind w:left="3371" w:hanging="360"/>
      </w:pPr>
    </w:lvl>
    <w:lvl w:ilvl="4" w:tplc="19C84CEE">
      <w:start w:val="1"/>
      <w:numFmt w:val="lowerLetter"/>
      <w:lvlText w:val="%5."/>
      <w:lvlJc w:val="left"/>
      <w:pPr>
        <w:ind w:left="4091" w:hanging="360"/>
      </w:pPr>
    </w:lvl>
    <w:lvl w:ilvl="5" w:tplc="94725CC6">
      <w:start w:val="1"/>
      <w:numFmt w:val="lowerRoman"/>
      <w:lvlText w:val="%6."/>
      <w:lvlJc w:val="right"/>
      <w:pPr>
        <w:ind w:left="4811" w:hanging="180"/>
      </w:pPr>
    </w:lvl>
    <w:lvl w:ilvl="6" w:tplc="6B5ABEB6">
      <w:start w:val="1"/>
      <w:numFmt w:val="decimal"/>
      <w:lvlText w:val="%7."/>
      <w:lvlJc w:val="left"/>
      <w:pPr>
        <w:ind w:left="5531" w:hanging="360"/>
      </w:pPr>
    </w:lvl>
    <w:lvl w:ilvl="7" w:tplc="FA6CC9FC">
      <w:start w:val="1"/>
      <w:numFmt w:val="lowerLetter"/>
      <w:lvlText w:val="%8."/>
      <w:lvlJc w:val="left"/>
      <w:pPr>
        <w:ind w:left="6251" w:hanging="360"/>
      </w:pPr>
    </w:lvl>
    <w:lvl w:ilvl="8" w:tplc="73A2831E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4D283506"/>
    <w:multiLevelType w:val="hybridMultilevel"/>
    <w:tmpl w:val="B58E7ABC"/>
    <w:lvl w:ilvl="0" w:tplc="E2FEE1F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589A6E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943E2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8CA0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439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6CB6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5682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0B8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88F8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A625CD"/>
    <w:multiLevelType w:val="multilevel"/>
    <w:tmpl w:val="7194B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F34227E"/>
    <w:multiLevelType w:val="hybridMultilevel"/>
    <w:tmpl w:val="0390E866"/>
    <w:lvl w:ilvl="0" w:tplc="52061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3D8F658">
      <w:start w:val="1"/>
      <w:numFmt w:val="lowerLetter"/>
      <w:lvlText w:val="%2."/>
      <w:lvlJc w:val="left"/>
      <w:pPr>
        <w:ind w:left="1789" w:hanging="360"/>
      </w:pPr>
    </w:lvl>
    <w:lvl w:ilvl="2" w:tplc="3EDE2254">
      <w:start w:val="1"/>
      <w:numFmt w:val="lowerRoman"/>
      <w:lvlText w:val="%3."/>
      <w:lvlJc w:val="right"/>
      <w:pPr>
        <w:ind w:left="2509" w:hanging="180"/>
      </w:pPr>
    </w:lvl>
    <w:lvl w:ilvl="3" w:tplc="4FE67BFC">
      <w:start w:val="1"/>
      <w:numFmt w:val="decimal"/>
      <w:lvlText w:val="%4."/>
      <w:lvlJc w:val="left"/>
      <w:pPr>
        <w:ind w:left="3229" w:hanging="360"/>
      </w:pPr>
    </w:lvl>
    <w:lvl w:ilvl="4" w:tplc="18F2496A">
      <w:start w:val="1"/>
      <w:numFmt w:val="lowerLetter"/>
      <w:lvlText w:val="%5."/>
      <w:lvlJc w:val="left"/>
      <w:pPr>
        <w:ind w:left="3949" w:hanging="360"/>
      </w:pPr>
    </w:lvl>
    <w:lvl w:ilvl="5" w:tplc="EAB0E682">
      <w:start w:val="1"/>
      <w:numFmt w:val="lowerRoman"/>
      <w:lvlText w:val="%6."/>
      <w:lvlJc w:val="right"/>
      <w:pPr>
        <w:ind w:left="4669" w:hanging="180"/>
      </w:pPr>
    </w:lvl>
    <w:lvl w:ilvl="6" w:tplc="A346219A">
      <w:start w:val="1"/>
      <w:numFmt w:val="decimal"/>
      <w:lvlText w:val="%7."/>
      <w:lvlJc w:val="left"/>
      <w:pPr>
        <w:ind w:left="5389" w:hanging="360"/>
      </w:pPr>
    </w:lvl>
    <w:lvl w:ilvl="7" w:tplc="6AD00B58">
      <w:start w:val="1"/>
      <w:numFmt w:val="lowerLetter"/>
      <w:lvlText w:val="%8."/>
      <w:lvlJc w:val="left"/>
      <w:pPr>
        <w:ind w:left="6109" w:hanging="360"/>
      </w:pPr>
    </w:lvl>
    <w:lvl w:ilvl="8" w:tplc="B0E86354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0E906B0"/>
    <w:multiLevelType w:val="hybridMultilevel"/>
    <w:tmpl w:val="8258EE30"/>
    <w:lvl w:ilvl="0" w:tplc="316EA54C">
      <w:start w:val="1"/>
      <w:numFmt w:val="decimal"/>
      <w:lvlText w:val="%1."/>
      <w:lvlJc w:val="left"/>
      <w:pPr>
        <w:ind w:left="720" w:hanging="360"/>
      </w:pPr>
    </w:lvl>
    <w:lvl w:ilvl="1" w:tplc="08921320">
      <w:start w:val="1"/>
      <w:numFmt w:val="lowerLetter"/>
      <w:lvlText w:val="%2."/>
      <w:lvlJc w:val="left"/>
      <w:pPr>
        <w:ind w:left="1440" w:hanging="360"/>
      </w:pPr>
    </w:lvl>
    <w:lvl w:ilvl="2" w:tplc="0F5E041C">
      <w:start w:val="1"/>
      <w:numFmt w:val="lowerRoman"/>
      <w:lvlText w:val="%3."/>
      <w:lvlJc w:val="right"/>
      <w:pPr>
        <w:ind w:left="2160" w:hanging="180"/>
      </w:pPr>
    </w:lvl>
    <w:lvl w:ilvl="3" w:tplc="E90046CA">
      <w:start w:val="1"/>
      <w:numFmt w:val="decimal"/>
      <w:lvlText w:val="%4."/>
      <w:lvlJc w:val="left"/>
      <w:pPr>
        <w:ind w:left="2880" w:hanging="360"/>
      </w:pPr>
    </w:lvl>
    <w:lvl w:ilvl="4" w:tplc="432AF096">
      <w:start w:val="1"/>
      <w:numFmt w:val="lowerLetter"/>
      <w:lvlText w:val="%5."/>
      <w:lvlJc w:val="left"/>
      <w:pPr>
        <w:ind w:left="3600" w:hanging="360"/>
      </w:pPr>
    </w:lvl>
    <w:lvl w:ilvl="5" w:tplc="498261C4">
      <w:start w:val="1"/>
      <w:numFmt w:val="lowerRoman"/>
      <w:lvlText w:val="%6."/>
      <w:lvlJc w:val="right"/>
      <w:pPr>
        <w:ind w:left="4320" w:hanging="180"/>
      </w:pPr>
    </w:lvl>
    <w:lvl w:ilvl="6" w:tplc="1EA0452C">
      <w:start w:val="1"/>
      <w:numFmt w:val="decimal"/>
      <w:lvlText w:val="%7."/>
      <w:lvlJc w:val="left"/>
      <w:pPr>
        <w:ind w:left="5040" w:hanging="360"/>
      </w:pPr>
    </w:lvl>
    <w:lvl w:ilvl="7" w:tplc="39E0CE24">
      <w:start w:val="1"/>
      <w:numFmt w:val="lowerLetter"/>
      <w:lvlText w:val="%8."/>
      <w:lvlJc w:val="left"/>
      <w:pPr>
        <w:ind w:left="5760" w:hanging="360"/>
      </w:pPr>
    </w:lvl>
    <w:lvl w:ilvl="8" w:tplc="EC9E264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85B7B"/>
    <w:multiLevelType w:val="hybridMultilevel"/>
    <w:tmpl w:val="B4221736"/>
    <w:lvl w:ilvl="0" w:tplc="CB341A2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4CD01D5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12D01E0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A2AE6F2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73A88C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BE4637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530676D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CEE565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2F6D1D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63CD776C"/>
    <w:multiLevelType w:val="hybridMultilevel"/>
    <w:tmpl w:val="63AE7B3C"/>
    <w:lvl w:ilvl="0" w:tplc="2C86937C">
      <w:start w:val="1"/>
      <w:numFmt w:val="decimal"/>
      <w:lvlText w:val="%1."/>
      <w:lvlJc w:val="left"/>
      <w:pPr>
        <w:ind w:left="720" w:hanging="360"/>
      </w:pPr>
    </w:lvl>
    <w:lvl w:ilvl="1" w:tplc="90B278E0">
      <w:start w:val="1"/>
      <w:numFmt w:val="lowerLetter"/>
      <w:lvlText w:val="%2."/>
      <w:lvlJc w:val="left"/>
      <w:pPr>
        <w:ind w:left="1440" w:hanging="360"/>
      </w:pPr>
    </w:lvl>
    <w:lvl w:ilvl="2" w:tplc="A5B21CBE">
      <w:start w:val="1"/>
      <w:numFmt w:val="lowerRoman"/>
      <w:lvlText w:val="%3."/>
      <w:lvlJc w:val="right"/>
      <w:pPr>
        <w:ind w:left="2160" w:hanging="180"/>
      </w:pPr>
    </w:lvl>
    <w:lvl w:ilvl="3" w:tplc="F5FEA634">
      <w:start w:val="1"/>
      <w:numFmt w:val="decimal"/>
      <w:lvlText w:val="%4."/>
      <w:lvlJc w:val="left"/>
      <w:pPr>
        <w:ind w:left="2880" w:hanging="360"/>
      </w:pPr>
    </w:lvl>
    <w:lvl w:ilvl="4" w:tplc="A7BA0C4E">
      <w:start w:val="1"/>
      <w:numFmt w:val="lowerLetter"/>
      <w:lvlText w:val="%5."/>
      <w:lvlJc w:val="left"/>
      <w:pPr>
        <w:ind w:left="3600" w:hanging="360"/>
      </w:pPr>
    </w:lvl>
    <w:lvl w:ilvl="5" w:tplc="46C8D88C">
      <w:start w:val="1"/>
      <w:numFmt w:val="lowerRoman"/>
      <w:lvlText w:val="%6."/>
      <w:lvlJc w:val="right"/>
      <w:pPr>
        <w:ind w:left="4320" w:hanging="180"/>
      </w:pPr>
    </w:lvl>
    <w:lvl w:ilvl="6" w:tplc="11A2D74A">
      <w:start w:val="1"/>
      <w:numFmt w:val="decimal"/>
      <w:lvlText w:val="%7."/>
      <w:lvlJc w:val="left"/>
      <w:pPr>
        <w:ind w:left="5040" w:hanging="360"/>
      </w:pPr>
    </w:lvl>
    <w:lvl w:ilvl="7" w:tplc="C4A6C36A">
      <w:start w:val="1"/>
      <w:numFmt w:val="lowerLetter"/>
      <w:lvlText w:val="%8."/>
      <w:lvlJc w:val="left"/>
      <w:pPr>
        <w:ind w:left="5760" w:hanging="360"/>
      </w:pPr>
    </w:lvl>
    <w:lvl w:ilvl="8" w:tplc="619868E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F91B5F"/>
    <w:multiLevelType w:val="multilevel"/>
    <w:tmpl w:val="3EA6E7F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8" w15:restartNumberingAfterBreak="0">
    <w:nsid w:val="6B613D9A"/>
    <w:multiLevelType w:val="hybridMultilevel"/>
    <w:tmpl w:val="DEE44BFA"/>
    <w:lvl w:ilvl="0" w:tplc="0B5AE652">
      <w:start w:val="1"/>
      <w:numFmt w:val="decimal"/>
      <w:lvlText w:val="%1."/>
      <w:lvlJc w:val="left"/>
      <w:pPr>
        <w:ind w:left="720" w:hanging="360"/>
      </w:pPr>
    </w:lvl>
    <w:lvl w:ilvl="1" w:tplc="944CC51A">
      <w:start w:val="1"/>
      <w:numFmt w:val="lowerLetter"/>
      <w:lvlText w:val="%2."/>
      <w:lvlJc w:val="left"/>
      <w:pPr>
        <w:ind w:left="1440" w:hanging="360"/>
      </w:pPr>
    </w:lvl>
    <w:lvl w:ilvl="2" w:tplc="FA52B4F2">
      <w:start w:val="1"/>
      <w:numFmt w:val="lowerRoman"/>
      <w:lvlText w:val="%3."/>
      <w:lvlJc w:val="right"/>
      <w:pPr>
        <w:ind w:left="2160" w:hanging="180"/>
      </w:pPr>
    </w:lvl>
    <w:lvl w:ilvl="3" w:tplc="28E684FA">
      <w:start w:val="1"/>
      <w:numFmt w:val="decimal"/>
      <w:lvlText w:val="%4."/>
      <w:lvlJc w:val="left"/>
      <w:pPr>
        <w:ind w:left="2880" w:hanging="360"/>
      </w:pPr>
    </w:lvl>
    <w:lvl w:ilvl="4" w:tplc="D3CE33D2">
      <w:start w:val="1"/>
      <w:numFmt w:val="lowerLetter"/>
      <w:lvlText w:val="%5."/>
      <w:lvlJc w:val="left"/>
      <w:pPr>
        <w:ind w:left="3600" w:hanging="360"/>
      </w:pPr>
    </w:lvl>
    <w:lvl w:ilvl="5" w:tplc="6F94F2C2">
      <w:start w:val="1"/>
      <w:numFmt w:val="lowerRoman"/>
      <w:lvlText w:val="%6."/>
      <w:lvlJc w:val="right"/>
      <w:pPr>
        <w:ind w:left="4320" w:hanging="180"/>
      </w:pPr>
    </w:lvl>
    <w:lvl w:ilvl="6" w:tplc="83501266">
      <w:start w:val="1"/>
      <w:numFmt w:val="decimal"/>
      <w:lvlText w:val="%7."/>
      <w:lvlJc w:val="left"/>
      <w:pPr>
        <w:ind w:left="5040" w:hanging="360"/>
      </w:pPr>
    </w:lvl>
    <w:lvl w:ilvl="7" w:tplc="205E28B4">
      <w:start w:val="1"/>
      <w:numFmt w:val="lowerLetter"/>
      <w:lvlText w:val="%8."/>
      <w:lvlJc w:val="left"/>
      <w:pPr>
        <w:ind w:left="5760" w:hanging="360"/>
      </w:pPr>
    </w:lvl>
    <w:lvl w:ilvl="8" w:tplc="C682143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70366E"/>
    <w:multiLevelType w:val="hybridMultilevel"/>
    <w:tmpl w:val="C080768C"/>
    <w:lvl w:ilvl="0" w:tplc="6D1C338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C4E6E1E">
      <w:start w:val="1"/>
      <w:numFmt w:val="lowerLetter"/>
      <w:lvlText w:val="%2."/>
      <w:lvlJc w:val="left"/>
      <w:pPr>
        <w:ind w:left="1905" w:hanging="360"/>
      </w:pPr>
    </w:lvl>
    <w:lvl w:ilvl="2" w:tplc="070217AC">
      <w:start w:val="1"/>
      <w:numFmt w:val="lowerRoman"/>
      <w:lvlText w:val="%3."/>
      <w:lvlJc w:val="right"/>
      <w:pPr>
        <w:ind w:left="2625" w:hanging="180"/>
      </w:pPr>
    </w:lvl>
    <w:lvl w:ilvl="3" w:tplc="5ED6BFF8">
      <w:start w:val="1"/>
      <w:numFmt w:val="decimal"/>
      <w:lvlText w:val="%4."/>
      <w:lvlJc w:val="left"/>
      <w:pPr>
        <w:ind w:left="3345" w:hanging="360"/>
      </w:pPr>
    </w:lvl>
    <w:lvl w:ilvl="4" w:tplc="3978067E">
      <w:start w:val="1"/>
      <w:numFmt w:val="lowerLetter"/>
      <w:lvlText w:val="%5."/>
      <w:lvlJc w:val="left"/>
      <w:pPr>
        <w:ind w:left="4065" w:hanging="360"/>
      </w:pPr>
    </w:lvl>
    <w:lvl w:ilvl="5" w:tplc="5D3A0948">
      <w:start w:val="1"/>
      <w:numFmt w:val="lowerRoman"/>
      <w:lvlText w:val="%6."/>
      <w:lvlJc w:val="right"/>
      <w:pPr>
        <w:ind w:left="4785" w:hanging="180"/>
      </w:pPr>
    </w:lvl>
    <w:lvl w:ilvl="6" w:tplc="73EC86FA">
      <w:start w:val="1"/>
      <w:numFmt w:val="decimal"/>
      <w:lvlText w:val="%7."/>
      <w:lvlJc w:val="left"/>
      <w:pPr>
        <w:ind w:left="5505" w:hanging="360"/>
      </w:pPr>
    </w:lvl>
    <w:lvl w:ilvl="7" w:tplc="8ADA5C5E">
      <w:start w:val="1"/>
      <w:numFmt w:val="lowerLetter"/>
      <w:lvlText w:val="%8."/>
      <w:lvlJc w:val="left"/>
      <w:pPr>
        <w:ind w:left="6225" w:hanging="360"/>
      </w:pPr>
    </w:lvl>
    <w:lvl w:ilvl="8" w:tplc="F200927C">
      <w:start w:val="1"/>
      <w:numFmt w:val="lowerRoman"/>
      <w:lvlText w:val="%9."/>
      <w:lvlJc w:val="right"/>
      <w:pPr>
        <w:ind w:left="6945" w:hanging="180"/>
      </w:pPr>
    </w:lvl>
  </w:abstractNum>
  <w:abstractNum w:abstractNumId="40" w15:restartNumberingAfterBreak="0">
    <w:nsid w:val="713B2709"/>
    <w:multiLevelType w:val="hybridMultilevel"/>
    <w:tmpl w:val="79D66940"/>
    <w:lvl w:ilvl="0" w:tplc="520ACE96">
      <w:start w:val="1"/>
      <w:numFmt w:val="decimal"/>
      <w:lvlText w:val="%1."/>
      <w:lvlJc w:val="left"/>
      <w:pPr>
        <w:ind w:left="720" w:hanging="360"/>
      </w:pPr>
    </w:lvl>
    <w:lvl w:ilvl="1" w:tplc="DADA6958">
      <w:start w:val="1"/>
      <w:numFmt w:val="lowerLetter"/>
      <w:lvlText w:val="%2."/>
      <w:lvlJc w:val="left"/>
      <w:pPr>
        <w:ind w:left="1440" w:hanging="360"/>
      </w:pPr>
    </w:lvl>
    <w:lvl w:ilvl="2" w:tplc="C9CA040E">
      <w:start w:val="1"/>
      <w:numFmt w:val="lowerRoman"/>
      <w:lvlText w:val="%3."/>
      <w:lvlJc w:val="right"/>
      <w:pPr>
        <w:ind w:left="2160" w:hanging="180"/>
      </w:pPr>
    </w:lvl>
    <w:lvl w:ilvl="3" w:tplc="055E57B4">
      <w:start w:val="1"/>
      <w:numFmt w:val="decimal"/>
      <w:lvlText w:val="%4."/>
      <w:lvlJc w:val="left"/>
      <w:pPr>
        <w:ind w:left="2880" w:hanging="360"/>
      </w:pPr>
    </w:lvl>
    <w:lvl w:ilvl="4" w:tplc="FBB4D736">
      <w:start w:val="1"/>
      <w:numFmt w:val="lowerLetter"/>
      <w:lvlText w:val="%5."/>
      <w:lvlJc w:val="left"/>
      <w:pPr>
        <w:ind w:left="3600" w:hanging="360"/>
      </w:pPr>
    </w:lvl>
    <w:lvl w:ilvl="5" w:tplc="CC48A5DC">
      <w:start w:val="1"/>
      <w:numFmt w:val="lowerRoman"/>
      <w:lvlText w:val="%6."/>
      <w:lvlJc w:val="right"/>
      <w:pPr>
        <w:ind w:left="4320" w:hanging="180"/>
      </w:pPr>
    </w:lvl>
    <w:lvl w:ilvl="6" w:tplc="8CFC0A1A">
      <w:start w:val="1"/>
      <w:numFmt w:val="decimal"/>
      <w:lvlText w:val="%7."/>
      <w:lvlJc w:val="left"/>
      <w:pPr>
        <w:ind w:left="5040" w:hanging="360"/>
      </w:pPr>
    </w:lvl>
    <w:lvl w:ilvl="7" w:tplc="CAE087DE">
      <w:start w:val="1"/>
      <w:numFmt w:val="lowerLetter"/>
      <w:lvlText w:val="%8."/>
      <w:lvlJc w:val="left"/>
      <w:pPr>
        <w:ind w:left="5760" w:hanging="360"/>
      </w:pPr>
    </w:lvl>
    <w:lvl w:ilvl="8" w:tplc="C460519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EA6131"/>
    <w:multiLevelType w:val="hybridMultilevel"/>
    <w:tmpl w:val="AC26B162"/>
    <w:lvl w:ilvl="0" w:tplc="6CAED11A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9260DD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0A2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D4D8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14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B650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3EA0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36A8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7C96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2E07D2"/>
    <w:multiLevelType w:val="multilevel"/>
    <w:tmpl w:val="C020FD9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43" w15:restartNumberingAfterBreak="0">
    <w:nsid w:val="767526A2"/>
    <w:multiLevelType w:val="hybridMultilevel"/>
    <w:tmpl w:val="9426F1F8"/>
    <w:lvl w:ilvl="0" w:tplc="562657D6">
      <w:start w:val="1"/>
      <w:numFmt w:val="decimal"/>
      <w:lvlText w:val="%1."/>
      <w:lvlJc w:val="left"/>
      <w:pPr>
        <w:ind w:left="720" w:hanging="360"/>
      </w:pPr>
    </w:lvl>
    <w:lvl w:ilvl="1" w:tplc="19FE7154">
      <w:start w:val="1"/>
      <w:numFmt w:val="lowerLetter"/>
      <w:lvlText w:val="%2."/>
      <w:lvlJc w:val="left"/>
      <w:pPr>
        <w:ind w:left="1440" w:hanging="360"/>
      </w:pPr>
    </w:lvl>
    <w:lvl w:ilvl="2" w:tplc="0EC88780">
      <w:start w:val="1"/>
      <w:numFmt w:val="lowerRoman"/>
      <w:lvlText w:val="%3."/>
      <w:lvlJc w:val="right"/>
      <w:pPr>
        <w:ind w:left="2160" w:hanging="180"/>
      </w:pPr>
    </w:lvl>
    <w:lvl w:ilvl="3" w:tplc="AFE8EC5E">
      <w:start w:val="1"/>
      <w:numFmt w:val="decimal"/>
      <w:lvlText w:val="%4."/>
      <w:lvlJc w:val="left"/>
      <w:pPr>
        <w:ind w:left="2880" w:hanging="360"/>
      </w:pPr>
    </w:lvl>
    <w:lvl w:ilvl="4" w:tplc="8968E1EA">
      <w:start w:val="1"/>
      <w:numFmt w:val="lowerLetter"/>
      <w:lvlText w:val="%5."/>
      <w:lvlJc w:val="left"/>
      <w:pPr>
        <w:ind w:left="3600" w:hanging="360"/>
      </w:pPr>
    </w:lvl>
    <w:lvl w:ilvl="5" w:tplc="64D82EA2">
      <w:start w:val="1"/>
      <w:numFmt w:val="lowerRoman"/>
      <w:lvlText w:val="%6."/>
      <w:lvlJc w:val="right"/>
      <w:pPr>
        <w:ind w:left="4320" w:hanging="180"/>
      </w:pPr>
    </w:lvl>
    <w:lvl w:ilvl="6" w:tplc="771871B0">
      <w:start w:val="1"/>
      <w:numFmt w:val="decimal"/>
      <w:lvlText w:val="%7."/>
      <w:lvlJc w:val="left"/>
      <w:pPr>
        <w:ind w:left="5040" w:hanging="360"/>
      </w:pPr>
    </w:lvl>
    <w:lvl w:ilvl="7" w:tplc="DE1EA20A">
      <w:start w:val="1"/>
      <w:numFmt w:val="lowerLetter"/>
      <w:lvlText w:val="%8."/>
      <w:lvlJc w:val="left"/>
      <w:pPr>
        <w:ind w:left="5760" w:hanging="360"/>
      </w:pPr>
    </w:lvl>
    <w:lvl w:ilvl="8" w:tplc="FC24832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41"/>
  </w:num>
  <w:num w:numId="4">
    <w:abstractNumId w:val="19"/>
  </w:num>
  <w:num w:numId="5">
    <w:abstractNumId w:val="8"/>
  </w:num>
  <w:num w:numId="6">
    <w:abstractNumId w:val="31"/>
  </w:num>
  <w:num w:numId="7">
    <w:abstractNumId w:val="10"/>
  </w:num>
  <w:num w:numId="8">
    <w:abstractNumId w:val="2"/>
  </w:num>
  <w:num w:numId="9">
    <w:abstractNumId w:val="34"/>
  </w:num>
  <w:num w:numId="10">
    <w:abstractNumId w:val="24"/>
  </w:num>
  <w:num w:numId="11">
    <w:abstractNumId w:val="33"/>
  </w:num>
  <w:num w:numId="12">
    <w:abstractNumId w:val="21"/>
  </w:num>
  <w:num w:numId="13">
    <w:abstractNumId w:val="39"/>
  </w:num>
  <w:num w:numId="14">
    <w:abstractNumId w:val="12"/>
  </w:num>
  <w:num w:numId="15">
    <w:abstractNumId w:val="13"/>
  </w:num>
  <w:num w:numId="16">
    <w:abstractNumId w:val="1"/>
  </w:num>
  <w:num w:numId="17">
    <w:abstractNumId w:val="3"/>
  </w:num>
  <w:num w:numId="18">
    <w:abstractNumId w:val="11"/>
  </w:num>
  <w:num w:numId="19">
    <w:abstractNumId w:val="43"/>
  </w:num>
  <w:num w:numId="20">
    <w:abstractNumId w:val="40"/>
  </w:num>
  <w:num w:numId="21">
    <w:abstractNumId w:val="36"/>
  </w:num>
  <w:num w:numId="22">
    <w:abstractNumId w:val="38"/>
  </w:num>
  <w:num w:numId="23">
    <w:abstractNumId w:val="25"/>
  </w:num>
  <w:num w:numId="24">
    <w:abstractNumId w:val="37"/>
  </w:num>
  <w:num w:numId="25">
    <w:abstractNumId w:val="18"/>
  </w:num>
  <w:num w:numId="26">
    <w:abstractNumId w:val="30"/>
  </w:num>
  <w:num w:numId="27">
    <w:abstractNumId w:val="28"/>
  </w:num>
  <w:num w:numId="28">
    <w:abstractNumId w:val="15"/>
  </w:num>
  <w:num w:numId="29">
    <w:abstractNumId w:val="29"/>
  </w:num>
  <w:num w:numId="30">
    <w:abstractNumId w:val="26"/>
  </w:num>
  <w:num w:numId="31">
    <w:abstractNumId w:val="0"/>
  </w:num>
  <w:num w:numId="32">
    <w:abstractNumId w:val="16"/>
  </w:num>
  <w:num w:numId="33">
    <w:abstractNumId w:val="42"/>
  </w:num>
  <w:num w:numId="34">
    <w:abstractNumId w:val="17"/>
  </w:num>
  <w:num w:numId="35">
    <w:abstractNumId w:val="20"/>
  </w:num>
  <w:num w:numId="36">
    <w:abstractNumId w:val="4"/>
  </w:num>
  <w:num w:numId="37">
    <w:abstractNumId w:val="27"/>
  </w:num>
  <w:num w:numId="38">
    <w:abstractNumId w:val="32"/>
  </w:num>
  <w:num w:numId="39">
    <w:abstractNumId w:val="9"/>
  </w:num>
  <w:num w:numId="40">
    <w:abstractNumId w:val="7"/>
  </w:num>
  <w:num w:numId="41">
    <w:abstractNumId w:val="35"/>
  </w:num>
  <w:num w:numId="42">
    <w:abstractNumId w:val="6"/>
  </w:num>
  <w:num w:numId="43">
    <w:abstractNumId w:val="14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B96"/>
    <w:rsid w:val="00241BC9"/>
    <w:rsid w:val="003579DA"/>
    <w:rsid w:val="004B0497"/>
    <w:rsid w:val="004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1BBDB-F899-4ED3-A50A-6714541D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Pr>
      <w:b/>
      <w:bCs/>
      <w:sz w:val="28"/>
      <w:szCs w:val="28"/>
    </w:rPr>
  </w:style>
  <w:style w:type="paragraph" w:customStyle="1" w:styleId="af5">
    <w:name w:val="Нормальный (таблица)"/>
    <w:basedOn w:val="a"/>
    <w:next w:val="a"/>
    <w:pPr>
      <w:jc w:val="both"/>
    </w:pPr>
    <w:rPr>
      <w:rFonts w:ascii="Arial" w:hAnsi="Arial"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sz w:val="24"/>
      <w:szCs w:val="24"/>
    </w:rPr>
  </w:style>
  <w:style w:type="character" w:styleId="af9">
    <w:name w:val="page number"/>
    <w:basedOn w:val="a0"/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character" w:styleId="afa">
    <w:name w:val="annotation reference"/>
    <w:rPr>
      <w:sz w:val="16"/>
      <w:szCs w:val="16"/>
    </w:rPr>
  </w:style>
  <w:style w:type="paragraph" w:styleId="afb">
    <w:name w:val="annotation text"/>
    <w:basedOn w:val="a"/>
    <w:link w:val="afc"/>
    <w:rPr>
      <w:sz w:val="20"/>
      <w:szCs w:val="20"/>
    </w:rPr>
  </w:style>
  <w:style w:type="character" w:customStyle="1" w:styleId="afc">
    <w:name w:val="Текст примечания Знак"/>
    <w:basedOn w:val="a0"/>
    <w:link w:val="afb"/>
  </w:style>
  <w:style w:type="paragraph" w:styleId="afd">
    <w:name w:val="annotation subject"/>
    <w:basedOn w:val="afb"/>
    <w:next w:val="afb"/>
    <w:link w:val="afe"/>
    <w:rPr>
      <w:b/>
      <w:bCs/>
    </w:rPr>
  </w:style>
  <w:style w:type="character" w:customStyle="1" w:styleId="afe">
    <w:name w:val="Тема примечания Знак"/>
    <w:link w:val="afd"/>
    <w:rPr>
      <w:b/>
      <w:bCs/>
    </w:rPr>
  </w:style>
  <w:style w:type="character" w:styleId="aff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</w:pPr>
    <w:rPr>
      <w:sz w:val="22"/>
    </w:rPr>
  </w:style>
  <w:style w:type="paragraph" w:styleId="aff0">
    <w:name w:val="List Paragraph"/>
    <w:basedOn w:val="a"/>
    <w:uiPriority w:val="34"/>
    <w:qFormat/>
    <w:pPr>
      <w:ind w:left="708"/>
      <w:jc w:val="center"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table" w:styleId="a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Body Text Indent"/>
    <w:basedOn w:val="a"/>
    <w:link w:val="aff3"/>
    <w:pPr>
      <w:ind w:firstLine="708"/>
      <w:jc w:val="both"/>
    </w:pPr>
    <w:rPr>
      <w:sz w:val="28"/>
    </w:rPr>
  </w:style>
  <w:style w:type="character" w:customStyle="1" w:styleId="aff3">
    <w:name w:val="Основной текст с отступом Знак"/>
    <w:link w:val="aff2"/>
    <w:rPr>
      <w:sz w:val="28"/>
      <w:szCs w:val="24"/>
    </w:rPr>
  </w:style>
  <w:style w:type="paragraph" w:styleId="aff4">
    <w:name w:val="Plain Text"/>
    <w:basedOn w:val="a"/>
    <w:link w:val="aff5"/>
    <w:pPr>
      <w:ind w:firstLine="340"/>
    </w:pPr>
    <w:rPr>
      <w:rFonts w:ascii="Courier New" w:hAnsi="Courier New"/>
      <w:spacing w:val="-20"/>
      <w:sz w:val="20"/>
      <w:szCs w:val="20"/>
    </w:rPr>
  </w:style>
  <w:style w:type="character" w:customStyle="1" w:styleId="aff5">
    <w:name w:val="Текст Знак"/>
    <w:link w:val="aff4"/>
    <w:rPr>
      <w:rFonts w:ascii="Courier New" w:hAnsi="Courier New"/>
      <w:spacing w:val="-20"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f7">
    <w:name w:val="Emphasis"/>
    <w:uiPriority w:val="20"/>
    <w:qFormat/>
    <w:rPr>
      <w:i/>
      <w:iCs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78734&amp;date=12.01.2024&amp;dst=100005&amp;field=134" TargetMode="External"/><Relationship Id="rId13" Type="http://schemas.openxmlformats.org/officeDocument/2006/relationships/hyperlink" Target="file:///C:\Users\&#1048;&#1085;&#1085;&#1072;\Desktop\&#1040;&#1085;&#1085;a\&#1088;&#1072;&#1073;&#1086;&#1090;&#1091;&#1096;&#1082;&#1072;\693\693.rt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Users\&#1048;&#1085;&#1085;&#1072;\Desktop\&#1040;&#1085;&#1085;a\&#1088;&#1072;&#1073;&#1086;&#1090;&#1091;&#1096;&#1082;&#1072;\693\693.rtf" TargetMode="External"/><Relationship Id="rId17" Type="http://schemas.openxmlformats.org/officeDocument/2006/relationships/hyperlink" Target="https://login.consultant.ru/link/?req=doc&amp;base=LAW&amp;n=378824&amp;date=23.03.2021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&#1048;&#1085;&#1085;&#1072;\Desktop\&#1040;&#1085;&#1085;a\&#1088;&#1072;&#1073;&#1086;&#1090;&#1091;&#1096;&#1082;&#1072;\693\693.rt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4175&amp;date=20.12.20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48;&#1085;&#1085;&#1072;\Desktop\&#1040;&#1085;&#1085;a\&#1088;&#1072;&#1073;&#1086;&#1090;&#1091;&#1096;&#1082;&#1072;\693\693.rtf" TargetMode="External"/><Relationship Id="rId10" Type="http://schemas.openxmlformats.org/officeDocument/2006/relationships/hyperlink" Target="https://login.consultant.ru/link/?req=doc&amp;base=RLAW926&amp;n=278734&amp;date=12.01.2024&amp;dst=100005&amp;field=134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78734&amp;date=12.01.2024&amp;dst=100005&amp;field=134" TargetMode="External"/><Relationship Id="rId14" Type="http://schemas.openxmlformats.org/officeDocument/2006/relationships/hyperlink" Target="file:///C:\Users\&#1048;&#1085;&#1085;&#1072;\Desktop\&#1040;&#1085;&#1085;a\&#1088;&#1072;&#1073;&#1086;&#1090;&#1091;&#1096;&#1082;&#1072;\693\693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04F4D-7972-45DE-A981-C8A78E7D2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12332</Words>
  <Characters>70299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Hewlett-Packard Company</Company>
  <LinksUpToDate>false</LinksUpToDate>
  <CharactersWithSpaces>82467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Колтунова Е.А.</dc:creator>
  <cp:keywords/>
  <cp:lastModifiedBy>Глазырина Анна Александровна</cp:lastModifiedBy>
  <cp:revision>4</cp:revision>
  <dcterms:created xsi:type="dcterms:W3CDTF">2026-08-26T10:55:00Z</dcterms:created>
  <dcterms:modified xsi:type="dcterms:W3CDTF">2026-08-26T11:28:00Z</dcterms:modified>
</cp:coreProperties>
</file>