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95F" w:rsidRPr="0027295F" w:rsidRDefault="0027295F" w:rsidP="0027295F">
      <w:pPr>
        <w:tabs>
          <w:tab w:val="left" w:pos="737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</w:t>
      </w:r>
    </w:p>
    <w:p w:rsidR="0027295F" w:rsidRDefault="0027295F" w:rsidP="00272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295F" w:rsidRPr="0027295F" w:rsidRDefault="0027295F" w:rsidP="00272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обучающего курса «Акселератор креативных индустрий»</w:t>
      </w:r>
    </w:p>
    <w:p w:rsidR="0027295F" w:rsidRPr="0027295F" w:rsidRDefault="0027295F" w:rsidP="002729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295F" w:rsidRPr="0027295F" w:rsidRDefault="0027295F" w:rsidP="002729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программы: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разработка и улучшение проектов в области креативных индустрий.</w:t>
      </w:r>
    </w:p>
    <w:p w:rsidR="0027295F" w:rsidRPr="0027295F" w:rsidRDefault="0027295F" w:rsidP="002729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9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Результаты программы: </w:t>
      </w:r>
    </w:p>
    <w:p w:rsidR="0027295F" w:rsidRPr="0027295F" w:rsidRDefault="0027295F" w:rsidP="002729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 после обучения сможет: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разработать проект креативного бизнеса;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внедрить рабочие и</w:t>
      </w:r>
      <w:bookmarkStart w:id="0" w:name="_GoBack"/>
      <w:bookmarkEnd w:id="0"/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нструменты по улучшению своего креативного бизнеса;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выстраивать бизнес-модель креативного бизнеса;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презентовать свой креативный бизнес.</w:t>
      </w:r>
    </w:p>
    <w:p w:rsidR="0027295F" w:rsidRPr="0027295F" w:rsidRDefault="0027295F" w:rsidP="002729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Целевая аудитория: </w:t>
      </w:r>
    </w:p>
    <w:p w:rsidR="0027295F" w:rsidRPr="0027295F" w:rsidRDefault="0027295F" w:rsidP="002729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действующие предприниматели в области креативных индустрий;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творческая молодежь и студенты;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представители некоммерческих организаций;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ремесленники, мастера;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представителей творческих объединений.</w:t>
      </w:r>
    </w:p>
    <w:p w:rsidR="0027295F" w:rsidRPr="0027295F" w:rsidRDefault="0027295F" w:rsidP="00272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Количество часов 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70 академических часов.</w:t>
      </w:r>
      <w:r w:rsidRPr="0027295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Максимальное количество участников 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до 100 человек.</w:t>
      </w:r>
    </w:p>
    <w:p w:rsidR="0027295F" w:rsidRPr="0027295F" w:rsidRDefault="0027295F" w:rsidP="002729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295F" w:rsidRPr="0027295F" w:rsidRDefault="0027295F" w:rsidP="002729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Содержание: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Теория (Вебинары и очные занятие)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Трек-встречи по тематическим направлениям: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Образование. Образовательные проекты, направленные на повышение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знаний и умений в области творчества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Народно-художественные промыслы. Проекты, связанные с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народно-художественными промыслами и ремеслами, дизайном, модой.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Цифровые технологии в креативных индустриях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Гастро. Проекты в области гастрономии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Демо День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Креативные индустрии: отрасли, принципы, экономика (Очное занятие, 8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часов)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такое креативные индустрии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Принцип отнесения отраслей к креативным индустриям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Роль креативных индустрий в политике и экономике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Перспективные сферы креативной индустрии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Креативная экономика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Финансовые инструменты для креативных предпринимателей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Специфика управления предприятиями креативных индустрий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Программы поддержки креативных предпринимателей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Дизайн-мышление: создание креативного продукта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Трек-встречи по 4 тематическим направлениям (Онлайн, 2 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Знакомство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Постановка целей и задач на Акселератор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Вебинар «Финансовая модель креативного бизнеса». Часть 1 (Онлайн, 3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Монетизация творчества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Креативная экономика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Бизнес-модель для креативных индустрий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Целевая аудитория проектов креативных индустрий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Анализ рынка и конкурентов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Трек-встречи по 4 тематическим направлениям (Онлайн, 2 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Вопросы и ответы по теме «Финансовая модель креативного бизнеса»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Вебинар «Финансовая модель креативного бизнеса». Часть 2 (Онлайн, 3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Точка безубыточности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Операционный анализ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Бюджеты и количественные метрики проекта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Оценка потребности и срока окупаемости инвестиций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Управление доходностью при сохранении финансовой устойчивости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Обоснование выбора источника финансирования.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Трек-встречи по 4 тематическим направлениям (Онлайн, 2 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Вопросы и ответы по теме «Финансовая модель креативного бизнеса»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Трек-встречи по 4 тематическим направлениям (Онлайн, 2 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Вопросы и ответы по теме «Финансовая модель креативного бизнеса»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Вебинар «Маркетинг проектов креативных индустрий» (Онлайн, 3 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Маркетинговая стратегия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Каналы продвижения и продаж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Личный бренд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Трек-встречи по 4 тематическим направлениям (Онлайн, 2 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Вопросы и ответы по теме «Маркетинг проектов креативных индустрий»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Вебинар «Команда креативного проекта» (Онлайн, 3 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вовлекать людей в команду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Основы делегирования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 Трек-встречи по 4 тематическим направлениям (Онлайн, 2 часа)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Вопросы и ответы по теме «Команда креативного проекта»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 Вебинар «Законодательные основы креативного бизнеса»(Онлайн, 3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Интеллектуальная собственность в креативном бизнесе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Защита интеллектуальной собственности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Товарные знаки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Риски деятельности: налоговые, юридические и иные.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14. Вебинар «Грантовая поддержка креативных проектов» (Онлайн, 3 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Возможности финансирования креативных проектов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Основы грантрайтинга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15. Трек-встречи по 4 тематическим направлениям (Онлайн, 2 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Вопросы и ответы по теме «Грантовая поддержка креативных проектов»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16. Вебинар «Идеальный питч. Как подготовить презентацию, которая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покорит инвестора?» (Онлайн, 3 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донести свою бизнес-идею до любой аудитории, используя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эмоциональный характер вашей личности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17. Трек-встречи по 4 тематическим направлениям (Онлайн, 2 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 к презентации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18. Трек-встречи по 4 тематическим направлениям (Онлайн, 2 часа)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 к презентации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Отбор проектов для участия в Демо Дне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19. Подготовка к презентации (Очное занятие, 8 часов)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 к презентации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Обратная связь от спикера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20. Демо день (Очное занятие, 8 часов)</w:t>
      </w:r>
      <w:r w:rsidRPr="00272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Презентация проектов участников</w:t>
      </w:r>
      <w:r w:rsidRPr="00272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Обратная связь от экспертов и инвесторов</w:t>
      </w:r>
    </w:p>
    <w:p w:rsidR="0027295F" w:rsidRPr="0027295F" w:rsidRDefault="0027295F" w:rsidP="002729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27295F" w:rsidRPr="0027295F" w:rsidRDefault="0027295F" w:rsidP="002729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27295F" w:rsidRPr="0027295F" w:rsidRDefault="0027295F" w:rsidP="002729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27295F">
        <w:rPr>
          <w:rFonts w:ascii="Times New Roman" w:eastAsia="Times New Roman" w:hAnsi="Times New Roman" w:cs="Times New Roman"/>
          <w:b/>
          <w:bCs/>
        </w:rPr>
        <w:t xml:space="preserve">Для участия в мероприятии нужна обязательная регистрация на сайте бизнесюгры.рф в разделе «Мероприятия», либо по ссылке </w:t>
      </w:r>
      <w:hyperlink r:id="rId4" w:history="1">
        <w:r w:rsidRPr="0027295F">
          <w:rPr>
            <w:rFonts w:ascii="Times New Roman" w:eastAsia="Times New Roman" w:hAnsi="Times New Roman" w:cs="Times New Roman"/>
            <w:b/>
            <w:bCs/>
            <w:color w:val="0000FF"/>
            <w:u w:val="single"/>
          </w:rPr>
          <w:t>https://learn.dasreda.ru/akseleratorki</w:t>
        </w:r>
      </w:hyperlink>
    </w:p>
    <w:p w:rsidR="00A31496" w:rsidRDefault="0027295F"/>
    <w:sectPr w:rsidR="00A31496" w:rsidSect="0027295F">
      <w:pgSz w:w="11900" w:h="16840"/>
      <w:pgMar w:top="567" w:right="1276" w:bottom="993" w:left="1559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70F"/>
    <w:rsid w:val="0027295F"/>
    <w:rsid w:val="003722E0"/>
    <w:rsid w:val="004E070F"/>
    <w:rsid w:val="00ED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23637"/>
  <w15:chartTrackingRefBased/>
  <w15:docId w15:val="{923C4C55-36C6-494A-A34A-DF44D7E4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.dasreda.ru/akselerator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691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Шаяхметова Лейсан Айратовна</dc:creator>
  <cp:keywords/>
  <dc:description/>
  <cp:lastModifiedBy>Шаяхметова Лейсан Айратовна</cp:lastModifiedBy>
  <cp:revision>2</cp:revision>
  <dcterms:created xsi:type="dcterms:W3CDTF">2022-09-15T11:07:00Z</dcterms:created>
  <dcterms:modified xsi:type="dcterms:W3CDTF">2022-09-15T11:08:00Z</dcterms:modified>
</cp:coreProperties>
</file>